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5C">
        <w:rPr>
          <w:rFonts w:ascii="Times New Roman" w:hAnsi="Times New Roman" w:cs="Times New Roman"/>
          <w:b/>
          <w:bCs/>
          <w:sz w:val="24"/>
          <w:szCs w:val="24"/>
        </w:rPr>
        <w:t>КАКОВА ОТВЕТСТВЕННОСТЬ ОРГАНИЗАЦИИ ЗА СОХРАННОСТЬ ВЕЩЕЙ,</w:t>
      </w: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5C">
        <w:rPr>
          <w:rFonts w:ascii="Times New Roman" w:hAnsi="Times New Roman" w:cs="Times New Roman"/>
          <w:b/>
          <w:bCs/>
          <w:sz w:val="24"/>
          <w:szCs w:val="24"/>
        </w:rPr>
        <w:t>ОСТАВЛЕННЫХ ПОСЕТИТЕЛЯМИ В ОТВЕДЕННЫХ ДЛЯ ЭТОГО МЕСТАХ?</w:t>
      </w: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5C">
        <w:rPr>
          <w:rFonts w:ascii="Times New Roman" w:hAnsi="Times New Roman" w:cs="Times New Roman"/>
          <w:sz w:val="28"/>
          <w:szCs w:val="28"/>
        </w:rPr>
        <w:t>Организация возмещает убытки при утрате или повреждении вещей посетителя, оставленных в отведенном для этого месте. Если посетитель не забрал свои вещи из указанного места, то организация несет ответственность лишь при наличии с ее стороны умысла или грубой неосторожности. В некоторых случаях, например, за сохранность ценных вещей в отделениях для хранения одежды, организация ответственности не несет.</w:t>
      </w: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5C">
        <w:rPr>
          <w:rFonts w:ascii="Times New Roman" w:hAnsi="Times New Roman" w:cs="Times New Roman"/>
          <w:sz w:val="28"/>
          <w:szCs w:val="28"/>
        </w:rPr>
        <w:t>Наиболее часто этот вопрос возникает в отношении кафе, ресторанов и иных организаций общественного питания, которые, в свою очередь, вправе устанавливать на своей территории правила поведения, не противоречащие законодательству РФ, в том числе запрещать посетителям находиться в верхней одежде</w:t>
      </w:r>
      <w:r w:rsidR="003C7E14">
        <w:rPr>
          <w:rFonts w:ascii="Times New Roman" w:hAnsi="Times New Roman" w:cs="Times New Roman"/>
          <w:sz w:val="28"/>
          <w:szCs w:val="28"/>
        </w:rPr>
        <w:t>.</w:t>
      </w: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55C">
        <w:rPr>
          <w:rFonts w:ascii="Times New Roman" w:hAnsi="Times New Roman" w:cs="Times New Roman"/>
          <w:b/>
          <w:bCs/>
          <w:sz w:val="28"/>
          <w:szCs w:val="28"/>
        </w:rPr>
        <w:t>Кто несет ответственность за сохранность вещей посетителей</w:t>
      </w: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5C">
        <w:rPr>
          <w:rFonts w:ascii="Times New Roman" w:hAnsi="Times New Roman" w:cs="Times New Roman"/>
          <w:sz w:val="28"/>
          <w:szCs w:val="28"/>
        </w:rPr>
        <w:t>Организация, не располагающая гардеробом, но имеющая места, специально отведенные для хранения вещей посетителей, обязана принять все меры для обеспечения сохранности вещей, оставляемых без сдачи их на хранение (</w:t>
      </w:r>
      <w:hyperlink r:id="rId4" w:history="1">
        <w:r w:rsidRPr="006C655C">
          <w:rPr>
            <w:rFonts w:ascii="Times New Roman" w:hAnsi="Times New Roman" w:cs="Times New Roman"/>
            <w:sz w:val="28"/>
            <w:szCs w:val="28"/>
          </w:rPr>
          <w:t>п. 2 ст. 924</w:t>
        </w:r>
      </w:hyperlink>
      <w:r w:rsidRPr="006C655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C655C">
          <w:rPr>
            <w:rFonts w:ascii="Times New Roman" w:hAnsi="Times New Roman" w:cs="Times New Roman"/>
            <w:sz w:val="28"/>
            <w:szCs w:val="28"/>
          </w:rPr>
          <w:t>п. 1 ст. 891</w:t>
        </w:r>
      </w:hyperlink>
      <w:r w:rsidRPr="006C655C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5C">
        <w:rPr>
          <w:rFonts w:ascii="Times New Roman" w:hAnsi="Times New Roman" w:cs="Times New Roman"/>
          <w:sz w:val="28"/>
          <w:szCs w:val="28"/>
        </w:rPr>
        <w:t xml:space="preserve">В судебной практике нет единой позиции в отношении вопроса, признаются ли вешалки в кафе, ресторанах и т.п. специально отведенными для хранения вещей местами (Апелляционное </w:t>
      </w:r>
      <w:hyperlink r:id="rId6" w:history="1">
        <w:r w:rsidRPr="006C655C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6C655C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20.10.2014 по делу </w:t>
      </w:r>
      <w:r w:rsidR="003C7E14">
        <w:rPr>
          <w:rFonts w:ascii="Times New Roman" w:hAnsi="Times New Roman" w:cs="Times New Roman"/>
          <w:sz w:val="28"/>
          <w:szCs w:val="28"/>
        </w:rPr>
        <w:t>№</w:t>
      </w:r>
      <w:r w:rsidRPr="006C655C">
        <w:rPr>
          <w:rFonts w:ascii="Times New Roman" w:hAnsi="Times New Roman" w:cs="Times New Roman"/>
          <w:sz w:val="28"/>
          <w:szCs w:val="28"/>
        </w:rPr>
        <w:t xml:space="preserve"> 33-25385; Апелляционное </w:t>
      </w:r>
      <w:hyperlink r:id="rId7" w:history="1">
        <w:r w:rsidRPr="006C655C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6C655C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10.08.2015 по делу </w:t>
      </w:r>
      <w:r w:rsidR="003C7E14">
        <w:rPr>
          <w:rFonts w:ascii="Times New Roman" w:hAnsi="Times New Roman" w:cs="Times New Roman"/>
          <w:sz w:val="28"/>
          <w:szCs w:val="28"/>
        </w:rPr>
        <w:t>№</w:t>
      </w:r>
      <w:r w:rsidRPr="006C655C">
        <w:rPr>
          <w:rFonts w:ascii="Times New Roman" w:hAnsi="Times New Roman" w:cs="Times New Roman"/>
          <w:sz w:val="28"/>
          <w:szCs w:val="28"/>
        </w:rPr>
        <w:t xml:space="preserve"> 33-21135/2015).</w:t>
      </w: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5C">
        <w:rPr>
          <w:rFonts w:ascii="Times New Roman" w:hAnsi="Times New Roman" w:cs="Times New Roman"/>
          <w:sz w:val="28"/>
          <w:szCs w:val="28"/>
        </w:rPr>
        <w:t>Факт наличия в организации мест, предназначенных для хранения верхней одежды, головных уборов, зонтов и иных подобных принадлежащих посетителям вещей, является офертой. То есть, оборудуя места для хранения вещей посетителей (например, устанавливая в обеденном зале вешалки для верхней одежды), организация тем самым предлагает посетителю воспользоваться услугой безвозмездного хранения его вещей на время получения оказываемой организацией услуги (например, услуги общественного питания в ресторане). Посетитель же, оставляя свои вещи в отведенном для этого месте (например, верхнюю одежду на вешалке), принимает предложенную услугу (</w:t>
      </w:r>
      <w:hyperlink r:id="rId8" w:history="1">
        <w:r w:rsidRPr="006C655C">
          <w:rPr>
            <w:rFonts w:ascii="Times New Roman" w:hAnsi="Times New Roman" w:cs="Times New Roman"/>
            <w:sz w:val="28"/>
            <w:szCs w:val="28"/>
          </w:rPr>
          <w:t>п. 3 ст. 438</w:t>
        </w:r>
      </w:hyperlink>
      <w:r w:rsidRPr="006C655C">
        <w:rPr>
          <w:rFonts w:ascii="Times New Roman" w:hAnsi="Times New Roman" w:cs="Times New Roman"/>
          <w:sz w:val="28"/>
          <w:szCs w:val="28"/>
        </w:rPr>
        <w:t xml:space="preserve"> ГК РФ). С этого момента организация несет ответственность за утрату или повреждение вещей посетителя, оставленных в отведенном для этого месте.</w:t>
      </w:r>
    </w:p>
    <w:p w:rsidR="00B92FCC" w:rsidRPr="006C655C" w:rsidRDefault="00B92FCC" w:rsidP="00B9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5C">
        <w:rPr>
          <w:rFonts w:ascii="Times New Roman" w:hAnsi="Times New Roman" w:cs="Times New Roman"/>
          <w:sz w:val="28"/>
          <w:szCs w:val="28"/>
        </w:rPr>
        <w:t>Если посетитель покинул заведение, а свои вещи из отведенного для хранения места не забрал, то организация отвечает за утрату или повреждение его вещей лишь при наличии со стороны организации умысла или грубой неосторожности (</w:t>
      </w:r>
      <w:hyperlink r:id="rId9" w:history="1">
        <w:r w:rsidRPr="006C655C">
          <w:rPr>
            <w:rFonts w:ascii="Times New Roman" w:hAnsi="Times New Roman" w:cs="Times New Roman"/>
            <w:sz w:val="28"/>
            <w:szCs w:val="28"/>
          </w:rPr>
          <w:t>ст. 901</w:t>
        </w:r>
      </w:hyperlink>
      <w:r w:rsidRPr="006C655C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B92FCC"/>
    <w:rsid w:val="002B7BE5"/>
    <w:rsid w:val="00393F71"/>
    <w:rsid w:val="003C7E14"/>
    <w:rsid w:val="006C655C"/>
    <w:rsid w:val="009126F6"/>
    <w:rsid w:val="009E6A42"/>
    <w:rsid w:val="00B92FCC"/>
    <w:rsid w:val="00D95BB4"/>
    <w:rsid w:val="00E6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3DE0AAA80DA1BF7C3B815732514A5B1BD845ADF843D3384D1A500B870F48C7DA2F7AFB7AE2950BB2173DD539743B0C5199F6D5F7EA857z5T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63DE0AAA80DA1BF7C3A71B675041F6BFB88C5ADC8F326E8ED9FC0CBA77FBD36AB7BEFBBAAE2149BE28398E17C3z4T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3DE0AAA80DA1BF7C3A71B675041F6BFB98D5ADB8E316E8ED9FC0CBA77FBD36AB7BEFBBAAE2149BE28398E17C3z4T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63DE0AAA80DA1BF7C3B815732514A5B1BD845AD8853D3384D1A500B870F48C7DA2F7AFB7AD2155BC2173DD539743B0C5199F6D5F7EA857z5T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663DE0AAA80DA1BF7C3B815732514A5B1BD845AD8853D3384D1A500B870F48C7DA2F7AFB7AD2051BB2173DD539743B0C5199F6D5F7EA857z5T8K" TargetMode="External"/><Relationship Id="rId9" Type="http://schemas.openxmlformats.org/officeDocument/2006/relationships/hyperlink" Target="consultantplus://offline/ref=D663DE0AAA80DA1BF7C3B815732514A5B1BD845AD8853D3384D1A500B870F48C7DA2F7AFB7AD2151B92173DD539743B0C5199F6D5F7EA857z5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2022-02-01T05:49:00Z</dcterms:created>
  <dcterms:modified xsi:type="dcterms:W3CDTF">2022-02-01T05:49:00Z</dcterms:modified>
</cp:coreProperties>
</file>