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51EA1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8.9pt;margin-top:277.5pt;width:212.15pt;height:113.25pt;z-index:251660800;mso-position-horizontal-relative:page;mso-position-vertical-relative:page" filled="f" stroked="f">
            <v:textbox style="mso-next-textbox:#_x0000_s1044" inset="0,0,0,0">
              <w:txbxContent>
                <w:p w:rsidR="00427359" w:rsidRPr="000C3CC6" w:rsidRDefault="00427359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2973B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2973B3" w:rsidRDefault="002973B3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>
        <w:rPr>
          <w:sz w:val="28"/>
          <w:szCs w:val="28"/>
        </w:rPr>
        <w:t xml:space="preserve">решением Думы Чайковского городского округа от </w:t>
      </w:r>
      <w:r w:rsidR="00E7206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71A0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</w:t>
      </w:r>
      <w:r w:rsidR="00FA64BB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E72068">
        <w:rPr>
          <w:sz w:val="28"/>
          <w:szCs w:val="28"/>
        </w:rPr>
        <w:t>63</w:t>
      </w:r>
      <w:r w:rsidR="00B71A0F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решение Думы Чайковского городского округа от 9 декабря 2021 г. № 574 «О бюджете Чайковского городского округа на 2022 год и плановый период 2023 и 2024 годов»,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2973B3"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19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 xml:space="preserve">, от 04.06.2020 № 534,               от 03.02.2021 № 84, от 19.04.2021 №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359, от 24.05.2021 № 501, от 18.06.2021      № 589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 29.07.2021 №767, от 14.10.2021 № 1054, от 13.12.2021 № 1298, от 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B71A0F">
        <w:rPr>
          <w:rFonts w:ascii="Times New Roman" w:hAnsi="Times New Roman"/>
          <w:sz w:val="28"/>
          <w:szCs w:val="28"/>
          <w:lang w:val="ru-RU"/>
        </w:rPr>
        <w:t>, от 28.07.2022 № 815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Pr="004A425C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0C1CA7" w:rsidRPr="005B4225" w:rsidRDefault="000C1CA7" w:rsidP="003F358C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F26C35">
        <w:rPr>
          <w:rFonts w:eastAsia="Calibri"/>
          <w:sz w:val="28"/>
          <w:szCs w:val="28"/>
        </w:rPr>
        <w:t xml:space="preserve">В </w:t>
      </w:r>
      <w:r w:rsidRPr="000530B5">
        <w:rPr>
          <w:rFonts w:eastAsia="Calibri"/>
          <w:sz w:val="28"/>
          <w:szCs w:val="28"/>
        </w:rPr>
        <w:t>Паспорт</w:t>
      </w:r>
      <w:r w:rsidR="00F26C35"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F26C35">
        <w:rPr>
          <w:rFonts w:eastAsia="Calibri"/>
          <w:sz w:val="28"/>
          <w:szCs w:val="28"/>
        </w:rPr>
        <w:t>позици</w:t>
      </w:r>
      <w:r w:rsidR="00CD0544">
        <w:rPr>
          <w:rFonts w:eastAsia="Calibri"/>
          <w:sz w:val="28"/>
          <w:szCs w:val="28"/>
        </w:rPr>
        <w:t>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DC1C64">
        <w:trPr>
          <w:trHeight w:val="599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263844,216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52143,135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B71A0F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221310,650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46141,184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B71A0F" w:rsidRPr="0025441F" w:rsidTr="00DC1C64">
        <w:trPr>
          <w:trHeight w:val="280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1411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500856" w:rsidRDefault="00500856" w:rsidP="003F358C">
      <w:pPr>
        <w:shd w:val="clear" w:color="auto" w:fill="FFFFFF" w:themeFill="background1"/>
        <w:suppressAutoHyphens/>
        <w:ind w:left="5670"/>
        <w:jc w:val="both"/>
        <w:rPr>
          <w:sz w:val="28"/>
          <w:szCs w:val="28"/>
        </w:rPr>
      </w:pPr>
    </w:p>
    <w:p w:rsidR="002C0981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B71A0F">
        <w:trPr>
          <w:trHeight w:val="599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5441F" w:rsidTr="00B71A0F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162FD6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264067,748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1A0F" w:rsidRPr="0025441F" w:rsidRDefault="00162FD6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52366,667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B71A0F" w:rsidRPr="0025441F" w:rsidTr="00B71A0F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221534,182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46364,716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B71A0F" w:rsidRPr="0025441F" w:rsidTr="00B71A0F">
        <w:trPr>
          <w:trHeight w:val="280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B71A0F" w:rsidRPr="005B4225" w:rsidRDefault="00B71A0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A0F" w:rsidRPr="0025441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776304" w:rsidRPr="00776304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B71A0F" w:rsidRDefault="00B71A0F" w:rsidP="00B71A0F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п</w:t>
      </w:r>
      <w:r w:rsidRPr="000530B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0530B5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1</w:t>
      </w:r>
      <w:r w:rsidR="00394DF2">
        <w:rPr>
          <w:sz w:val="28"/>
          <w:szCs w:val="28"/>
        </w:rPr>
        <w:t xml:space="preserve">. </w:t>
      </w:r>
      <w:r w:rsidRPr="000530B5">
        <w:rPr>
          <w:sz w:val="28"/>
          <w:szCs w:val="28"/>
        </w:rPr>
        <w:t>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 xml:space="preserve">» </w:t>
      </w:r>
      <w:r>
        <w:rPr>
          <w:sz w:val="28"/>
          <w:szCs w:val="28"/>
        </w:rPr>
        <w:t>позиции</w:t>
      </w:r>
      <w:r w:rsidRPr="000530B5">
        <w:rPr>
          <w:sz w:val="28"/>
          <w:szCs w:val="28"/>
        </w:rPr>
        <w:t>:</w:t>
      </w:r>
    </w:p>
    <w:tbl>
      <w:tblPr>
        <w:tblStyle w:val="affe"/>
        <w:tblW w:w="10173" w:type="dxa"/>
        <w:tblLayout w:type="fixed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B71A0F" w:rsidRPr="00232C0D" w:rsidTr="00B71A0F">
        <w:tc>
          <w:tcPr>
            <w:tcW w:w="1526" w:type="dxa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2019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32C0D" w:rsidTr="00B71A0F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26219,227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1A0F" w:rsidRPr="00334193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32C0D">
              <w:rPr>
                <w:b/>
                <w:bCs/>
                <w:sz w:val="18"/>
                <w:szCs w:val="18"/>
                <w:lang w:val="en-US"/>
              </w:rPr>
              <w:t>10465</w:t>
            </w:r>
            <w:r w:rsidRPr="00232C0D">
              <w:rPr>
                <w:b/>
                <w:bCs/>
                <w:sz w:val="18"/>
                <w:szCs w:val="18"/>
              </w:rPr>
              <w:t>,</w:t>
            </w:r>
            <w:r w:rsidRPr="00232C0D">
              <w:rPr>
                <w:b/>
                <w:bCs/>
                <w:sz w:val="18"/>
                <w:szCs w:val="18"/>
                <w:lang w:val="en-US"/>
              </w:rPr>
              <w:t>81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3005,436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2413,024</w:t>
            </w:r>
          </w:p>
        </w:tc>
      </w:tr>
      <w:tr w:rsidR="00B71A0F" w:rsidRPr="00232C0D" w:rsidTr="00B71A0F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14349,861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3186,63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2335,885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2112,724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2112,724</w:t>
            </w:r>
          </w:p>
        </w:tc>
      </w:tr>
      <w:tr w:rsidR="00B71A0F" w:rsidRPr="00232C0D" w:rsidTr="00B71A0F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11869,366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7279,181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300,300</w:t>
            </w:r>
          </w:p>
        </w:tc>
      </w:tr>
    </w:tbl>
    <w:p w:rsidR="00B71A0F" w:rsidRDefault="00B71A0F" w:rsidP="00B71A0F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B71A0F" w:rsidRDefault="00B71A0F" w:rsidP="00B71A0F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Style w:val="affe"/>
        <w:tblW w:w="10173" w:type="dxa"/>
        <w:tblLayout w:type="fixed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B71A0F" w:rsidRPr="00232C0D" w:rsidTr="00BD72C9">
        <w:tc>
          <w:tcPr>
            <w:tcW w:w="1526" w:type="dxa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2019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32C0D" w:rsidTr="00BD72C9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162FD6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26280,202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1A0F" w:rsidRPr="00334193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32C0D">
              <w:rPr>
                <w:b/>
                <w:bCs/>
                <w:sz w:val="18"/>
                <w:szCs w:val="18"/>
                <w:lang w:val="en-US"/>
              </w:rPr>
              <w:t>10465</w:t>
            </w:r>
            <w:r w:rsidRPr="00232C0D">
              <w:rPr>
                <w:b/>
                <w:bCs/>
                <w:sz w:val="18"/>
                <w:szCs w:val="18"/>
              </w:rPr>
              <w:t>,</w:t>
            </w:r>
            <w:r w:rsidRPr="00232C0D">
              <w:rPr>
                <w:b/>
                <w:bCs/>
                <w:sz w:val="18"/>
                <w:szCs w:val="18"/>
                <w:lang w:val="en-US"/>
              </w:rPr>
              <w:t>81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1A0F" w:rsidRPr="00232C0D" w:rsidRDefault="00162FD6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2413,024</w:t>
            </w:r>
          </w:p>
        </w:tc>
      </w:tr>
      <w:tr w:rsidR="00B71A0F" w:rsidRPr="00232C0D" w:rsidTr="00BD72C9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14410,836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3186,63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2112,724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2112,724</w:t>
            </w:r>
          </w:p>
        </w:tc>
      </w:tr>
      <w:tr w:rsidR="00B71A0F" w:rsidRPr="00232C0D" w:rsidTr="00BD72C9">
        <w:tc>
          <w:tcPr>
            <w:tcW w:w="1526" w:type="dxa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11869,366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7279,181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A0F" w:rsidRPr="00232C0D" w:rsidRDefault="00A74C01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300,300</w:t>
            </w:r>
          </w:p>
        </w:tc>
      </w:tr>
    </w:tbl>
    <w:p w:rsidR="00B71A0F" w:rsidRDefault="00B71A0F" w:rsidP="00B71A0F">
      <w:pPr>
        <w:shd w:val="clear" w:color="auto" w:fill="FFFFFF" w:themeFill="background1"/>
        <w:jc w:val="both"/>
        <w:rPr>
          <w:sz w:val="28"/>
          <w:szCs w:val="28"/>
        </w:rPr>
      </w:pPr>
    </w:p>
    <w:p w:rsidR="00F26C35" w:rsidRDefault="00B71A0F" w:rsidP="00F26C3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C35">
        <w:rPr>
          <w:sz w:val="28"/>
          <w:szCs w:val="28"/>
        </w:rPr>
        <w:t>. В п</w:t>
      </w:r>
      <w:r w:rsidR="000C1CA7" w:rsidRPr="000530B5">
        <w:rPr>
          <w:sz w:val="28"/>
          <w:szCs w:val="28"/>
        </w:rPr>
        <w:t>аспорт</w:t>
      </w:r>
      <w:r w:rsidR="00F26C35"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2</w:t>
      </w:r>
      <w:r w:rsidR="000C1CA7" w:rsidRPr="000530B5">
        <w:rPr>
          <w:sz w:val="28"/>
          <w:szCs w:val="28"/>
        </w:rPr>
        <w:t>. «</w:t>
      </w:r>
      <w:r w:rsidR="000C1CA7" w:rsidRPr="007A66C5">
        <w:rPr>
          <w:sz w:val="28"/>
          <w:szCs w:val="28"/>
        </w:rPr>
        <w:t xml:space="preserve">Осуществление мер по гражданской обороне, пожарной безопасности и защите от чрезвычайных </w:t>
      </w:r>
      <w:r w:rsidR="000C1CA7" w:rsidRPr="007A66C5">
        <w:rPr>
          <w:sz w:val="28"/>
          <w:szCs w:val="28"/>
        </w:rPr>
        <w:lastRenderedPageBreak/>
        <w:t>ситуаций природного и техногенного характера в Чайковском городском округе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7C44BF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r w:rsidRPr="007A66C5">
              <w:rPr>
                <w:bCs/>
                <w:sz w:val="18"/>
                <w:szCs w:val="18"/>
              </w:rPr>
              <w:t>финанси</w:t>
            </w:r>
            <w:proofErr w:type="spellEnd"/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7A66C5">
              <w:rPr>
                <w:bCs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276" w:type="dxa"/>
            <w:vAlign w:val="center"/>
          </w:tcPr>
          <w:p w:rsidR="00F26C35" w:rsidRDefault="00F26C35" w:rsidP="007C44BF">
            <w:pPr>
              <w:jc w:val="center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B71A0F" w:rsidTr="007C44BF">
        <w:tc>
          <w:tcPr>
            <w:tcW w:w="1526" w:type="dxa"/>
          </w:tcPr>
          <w:p w:rsidR="00B71A0F" w:rsidRPr="00F26C35" w:rsidRDefault="00B71A0F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133511,696</w:t>
            </w:r>
          </w:p>
        </w:tc>
        <w:tc>
          <w:tcPr>
            <w:tcW w:w="1275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25732,961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062A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F26C35" w:rsidRPr="007A66C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3A0EC1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r w:rsidRPr="007A66C5">
              <w:rPr>
                <w:bCs/>
                <w:sz w:val="18"/>
                <w:szCs w:val="18"/>
              </w:rPr>
              <w:t>финанси</w:t>
            </w:r>
            <w:proofErr w:type="spellEnd"/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7A66C5">
              <w:rPr>
                <w:bCs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276" w:type="dxa"/>
          </w:tcPr>
          <w:p w:rsidR="00F26C35" w:rsidRDefault="00F26C35" w:rsidP="00F26C35">
            <w:pPr>
              <w:jc w:val="both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B71A0F" w:rsidTr="003A0EC1">
        <w:tc>
          <w:tcPr>
            <w:tcW w:w="1526" w:type="dxa"/>
          </w:tcPr>
          <w:p w:rsidR="00B71A0F" w:rsidRPr="00F26C35" w:rsidRDefault="00B71A0F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71A0F" w:rsidRPr="00DB4A17" w:rsidRDefault="00162FD6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133638,856</w:t>
            </w:r>
          </w:p>
        </w:tc>
        <w:tc>
          <w:tcPr>
            <w:tcW w:w="1275" w:type="dxa"/>
            <w:vAlign w:val="center"/>
          </w:tcPr>
          <w:p w:rsidR="00B71A0F" w:rsidRPr="00DB4A17" w:rsidRDefault="00B71A0F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B71A0F" w:rsidRPr="00DB4A17" w:rsidRDefault="00B71A0F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B71A0F" w:rsidRPr="00DB4A17" w:rsidRDefault="00162FD6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25860,121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BD72C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F26C35" w:rsidRDefault="00F26C35" w:rsidP="00B71A0F">
      <w:pPr>
        <w:shd w:val="clear" w:color="auto" w:fill="FFFFFF" w:themeFill="background1"/>
        <w:jc w:val="both"/>
        <w:rPr>
          <w:sz w:val="28"/>
          <w:szCs w:val="28"/>
        </w:rPr>
      </w:pPr>
    </w:p>
    <w:p w:rsidR="000C1CA7" w:rsidRDefault="00B71A0F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F8F">
        <w:rPr>
          <w:sz w:val="28"/>
          <w:szCs w:val="28"/>
        </w:rPr>
        <w:t xml:space="preserve">. </w:t>
      </w:r>
      <w:r w:rsidR="00F26C35">
        <w:rPr>
          <w:sz w:val="28"/>
          <w:szCs w:val="28"/>
        </w:rPr>
        <w:t>В п</w:t>
      </w:r>
      <w:r w:rsidR="000C1CA7" w:rsidRPr="000530B5">
        <w:rPr>
          <w:sz w:val="28"/>
          <w:szCs w:val="28"/>
        </w:rPr>
        <w:t>аспорт</w:t>
      </w:r>
      <w:r w:rsidR="00F26C35"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5</w:t>
      </w:r>
      <w:r w:rsidR="000C1CA7" w:rsidRPr="000530B5">
        <w:rPr>
          <w:sz w:val="28"/>
          <w:szCs w:val="28"/>
        </w:rPr>
        <w:t>. «</w:t>
      </w:r>
      <w:r w:rsidR="000C1CA7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3A0EC1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F" w:rsidRPr="00232C0D" w:rsidRDefault="00B71A0F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7C44BF" w:rsidRDefault="00B71A0F" w:rsidP="00F53D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C44BF">
              <w:rPr>
                <w:bCs/>
                <w:sz w:val="18"/>
                <w:szCs w:val="18"/>
              </w:rPr>
              <w:t>72</w:t>
            </w:r>
            <w:r>
              <w:rPr>
                <w:bCs/>
                <w:sz w:val="18"/>
                <w:szCs w:val="18"/>
              </w:rPr>
              <w:t>142,044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F53D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801B04" w:rsidRDefault="00B71A0F" w:rsidP="00F53D5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F53D5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17357,225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F53D5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F53D5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7C44BF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F" w:rsidRPr="00232C0D" w:rsidRDefault="00B71A0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162FD6" w:rsidRDefault="00162FD6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62FD6">
              <w:rPr>
                <w:bCs/>
                <w:sz w:val="16"/>
                <w:szCs w:val="16"/>
              </w:rPr>
              <w:t>72177,441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BD72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801B04" w:rsidRDefault="00B71A0F" w:rsidP="00BD72C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162FD6" w:rsidP="00BD72C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17392,622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BD72C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P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73670" w:rsidRPr="00B60D80" w:rsidRDefault="00A73670" w:rsidP="00B60D80">
      <w:pPr>
        <w:shd w:val="clear" w:color="auto" w:fill="FFFFFF" w:themeFill="background1"/>
        <w:jc w:val="both"/>
        <w:rPr>
          <w:sz w:val="28"/>
          <w:szCs w:val="28"/>
        </w:rPr>
      </w:pPr>
    </w:p>
    <w:p w:rsidR="000C1CA7" w:rsidRPr="00AB30B5" w:rsidRDefault="009C6B67" w:rsidP="003F358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5</w:t>
      </w:r>
      <w:r w:rsidR="000C1CA7" w:rsidRPr="00AB30B5">
        <w:rPr>
          <w:sz w:val="28"/>
          <w:szCs w:val="28"/>
        </w:rPr>
        <w:t xml:space="preserve">. Приложение </w:t>
      </w:r>
      <w:r w:rsidR="000C1CA7">
        <w:rPr>
          <w:sz w:val="28"/>
          <w:szCs w:val="28"/>
        </w:rPr>
        <w:t>6</w:t>
      </w:r>
      <w:r w:rsidR="000C1CA7" w:rsidRPr="00AB30B5">
        <w:rPr>
          <w:sz w:val="28"/>
          <w:szCs w:val="28"/>
        </w:rPr>
        <w:t xml:space="preserve"> к Программе изложить в новой редакции:</w:t>
      </w:r>
    </w:p>
    <w:p w:rsidR="000C1CA7" w:rsidRPr="00232C0D" w:rsidRDefault="000C1CA7" w:rsidP="003F358C">
      <w:pPr>
        <w:pStyle w:val="af3"/>
        <w:shd w:val="clear" w:color="auto" w:fill="FFFFFF" w:themeFill="background1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0C1CA7" w:rsidRPr="00232C0D" w:rsidSect="002973B3">
          <w:headerReference w:type="even" r:id="rId9"/>
          <w:headerReference w:type="first" r:id="rId10"/>
          <w:footerReference w:type="first" r:id="rId11"/>
          <w:pgSz w:w="11906" w:h="16838"/>
          <w:pgMar w:top="567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CD0544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lastRenderedPageBreak/>
        <w:t>Прил</w:t>
      </w:r>
      <w:r w:rsidRPr="00BB7BD5">
        <w:rPr>
          <w:lang w:bidi="he-IL"/>
        </w:rPr>
        <w:t xml:space="preserve">ожение 6 </w:t>
      </w:r>
    </w:p>
    <w:p w:rsidR="00E645FF" w:rsidRPr="00BB7BD5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</w:p>
    <w:p w:rsidR="00E645FF" w:rsidRPr="00BB7BD5" w:rsidRDefault="00151EA1" w:rsidP="003F358C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427359" w:rsidRDefault="0042735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427359" w:rsidRDefault="0042735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3F358C">
      <w:pPr>
        <w:shd w:val="clear" w:color="auto" w:fill="FFFFFF" w:themeFill="background1"/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3F358C">
      <w:pPr>
        <w:shd w:val="clear" w:color="auto" w:fill="FFFFFF" w:themeFill="background1"/>
      </w:pPr>
    </w:p>
    <w:tbl>
      <w:tblPr>
        <w:tblW w:w="0" w:type="auto"/>
        <w:tblInd w:w="93" w:type="dxa"/>
        <w:tblLook w:val="04A0"/>
      </w:tblPr>
      <w:tblGrid>
        <w:gridCol w:w="2225"/>
        <w:gridCol w:w="1210"/>
        <w:gridCol w:w="1150"/>
        <w:gridCol w:w="813"/>
        <w:gridCol w:w="751"/>
        <w:gridCol w:w="751"/>
        <w:gridCol w:w="751"/>
        <w:gridCol w:w="751"/>
        <w:gridCol w:w="751"/>
        <w:gridCol w:w="751"/>
        <w:gridCol w:w="1441"/>
        <w:gridCol w:w="637"/>
        <w:gridCol w:w="699"/>
        <w:gridCol w:w="553"/>
        <w:gridCol w:w="553"/>
        <w:gridCol w:w="553"/>
        <w:gridCol w:w="553"/>
        <w:gridCol w:w="553"/>
        <w:gridCol w:w="553"/>
      </w:tblGrid>
      <w:tr w:rsidR="00147B02" w:rsidRPr="00147B02" w:rsidTr="00147B0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33"/>
            <w:r w:rsidRPr="00147B02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Исполнитель (участник)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7B02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2024        (план)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47B02" w:rsidRPr="00147B02" w:rsidTr="00147B02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147B02" w:rsidRPr="00147B02" w:rsidTr="00147B02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147B02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806,400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47B02" w:rsidRPr="00147B02" w:rsidTr="00147B02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582,500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</w:t>
            </w:r>
          </w:p>
        </w:tc>
      </w:tr>
      <w:tr w:rsidR="00147B02" w:rsidRPr="00147B02" w:rsidTr="00147B0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147B02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которым получено согласие обеих сторон на проведение восстановительных процедур.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90</w:t>
            </w:r>
          </w:p>
        </w:tc>
      </w:tr>
      <w:tr w:rsidR="00147B02" w:rsidRPr="00147B02" w:rsidTr="00147B0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</w:tr>
      <w:tr w:rsidR="00147B02" w:rsidRPr="00147B02" w:rsidTr="00147B02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4219,562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808,230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47B02" w:rsidRPr="00147B02" w:rsidTr="00147B02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147B02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227,716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15461,216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1555,663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6092,050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147B02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территорий с высокой частотой совершений правонарушений и преступлений и их содержание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1009,373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258,380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147B02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2237,737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73,040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800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147B02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4930,076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922,082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791,368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1510,200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147B02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10677,386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8177,186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2500,200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147B02" w:rsidRPr="00147B02" w:rsidTr="00147B0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147B02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147B02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147B02" w:rsidRPr="00147B02" w:rsidTr="00147B02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147B02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26280,202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3066,411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14410,836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11869,366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669,551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147B02" w:rsidRPr="00147B02" w:rsidTr="00147B02">
        <w:trPr>
          <w:trHeight w:val="13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147B02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120650,546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24719,759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147B02" w:rsidRPr="00147B02" w:rsidTr="00147B02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B02" w:rsidRPr="00147B02" w:rsidTr="00147B02">
        <w:trPr>
          <w:trHeight w:val="28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147B02" w:rsidRPr="00147B02" w:rsidTr="00147B02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147B02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B02" w:rsidRPr="00147B02" w:rsidTr="00147B02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147B02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B0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147B02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127489,802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25860,121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147B02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пожаров в сельских населенных пунктах, закрепленных за Марковским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территориальным отделом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пожаров в сельских населенных пунктах, закрепленных за Сосновским территориальным отделом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18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147B02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1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133638,856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25860,121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147B02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147B02" w:rsidRPr="00147B02" w:rsidTr="00147B02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147B02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96,905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5,790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43,115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6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1087,898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228,000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652,113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1184,803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147B02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терроризма и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147B02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</w:t>
            </w:r>
            <w:r w:rsidR="009C6B67">
              <w:rPr>
                <w:color w:val="000000"/>
                <w:sz w:val="16"/>
                <w:szCs w:val="16"/>
              </w:rPr>
              <w:t>р</w:t>
            </w:r>
            <w:r w:rsidRPr="00147B02">
              <w:rPr>
                <w:color w:val="000000"/>
                <w:sz w:val="16"/>
                <w:szCs w:val="16"/>
              </w:rPr>
              <w:t>ебованиями к их антитеррористической защищенности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122,246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1307,049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66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147B02" w:rsidRPr="00147B02" w:rsidTr="00147B02">
        <w:trPr>
          <w:trHeight w:val="52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147B02" w:rsidRPr="00147B02" w:rsidTr="00147B02">
        <w:trPr>
          <w:trHeight w:val="55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147B02" w:rsidRPr="00147B02" w:rsidTr="00147B0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4.1.1 </w:t>
            </w:r>
            <w:r w:rsidRPr="00147B02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30664,200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5332,400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147B02" w:rsidRPr="00147B02" w:rsidTr="00147B0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147B02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5166,344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</w:t>
            </w:r>
            <w:r w:rsidR="009C6B67">
              <w:rPr>
                <w:color w:val="000000"/>
                <w:sz w:val="16"/>
                <w:szCs w:val="16"/>
              </w:rPr>
              <w:t>ство установленных пожарных резе</w:t>
            </w:r>
            <w:r w:rsidRPr="00147B02">
              <w:rPr>
                <w:color w:val="000000"/>
                <w:sz w:val="16"/>
                <w:szCs w:val="16"/>
              </w:rPr>
              <w:t>рвуаров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147B02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147B02">
              <w:rPr>
                <w:color w:val="000000"/>
                <w:sz w:val="16"/>
                <w:szCs w:val="16"/>
              </w:rPr>
              <w:t xml:space="preserve"> Содержание пирсов и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пожарных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Управление жилищно-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обустроенных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 xml:space="preserve">пирсов и пожарных водоемов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147B02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7394,149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2751,656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147B02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659,640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B02" w:rsidRPr="00147B02" w:rsidTr="00147B0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</w:tr>
      <w:tr w:rsidR="00147B02" w:rsidRPr="00147B02" w:rsidTr="00147B02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147B02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147B02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1538,434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47B02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147B02" w:rsidRPr="00147B02" w:rsidTr="00147B0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147B02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214,678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47B02" w:rsidRPr="00147B02" w:rsidTr="00147B0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147B02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975,880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147B02" w:rsidRPr="00147B02" w:rsidTr="00147B0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147B02" w:rsidRPr="00147B02" w:rsidTr="00147B0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147B02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57206,897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12065,740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13235,978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13366,978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147B02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147B0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7B02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147B02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147B02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468,148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B02" w:rsidRPr="00147B02" w:rsidTr="00147B0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 xml:space="preserve">Количество прикрытых от пожаров </w:t>
            </w:r>
            <w:r w:rsidRPr="00147B02">
              <w:rPr>
                <w:color w:val="000000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7B02" w:rsidRPr="00147B02" w:rsidTr="00147B0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147B02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7B02" w:rsidRPr="00147B02" w:rsidTr="00147B0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147B02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02" w:rsidRPr="00147B02" w:rsidRDefault="00147B02" w:rsidP="00147B02">
            <w:pPr>
              <w:rPr>
                <w:sz w:val="16"/>
                <w:szCs w:val="16"/>
              </w:rPr>
            </w:pPr>
            <w:r w:rsidRPr="00147B02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61092,212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13630,486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13842,672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13973,672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72177,441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17392,622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17631,029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14984,152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221534,182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46364,716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43681,084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41034,207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42533,566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6001,951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B02" w:rsidRPr="00147B02" w:rsidTr="00147B0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7B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264067,748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52366,667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49461,484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02" w:rsidRPr="00147B02" w:rsidRDefault="00147B02" w:rsidP="00147B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7B02">
              <w:rPr>
                <w:b/>
                <w:bCs/>
                <w:sz w:val="16"/>
                <w:szCs w:val="16"/>
              </w:rPr>
              <w:t>46814,607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02" w:rsidRPr="00147B02" w:rsidRDefault="00147B02" w:rsidP="00147B02">
            <w:pPr>
              <w:rPr>
                <w:color w:val="000000"/>
                <w:sz w:val="16"/>
                <w:szCs w:val="16"/>
              </w:rPr>
            </w:pPr>
            <w:r w:rsidRPr="00147B0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B0A2A" w:rsidRPr="00B95511" w:rsidRDefault="002B0A2A" w:rsidP="007C44BF"/>
    <w:sectPr w:rsidR="002B0A2A" w:rsidRPr="00B95511" w:rsidSect="007C44BF">
      <w:headerReference w:type="even" r:id="rId12"/>
      <w:headerReference w:type="default" r:id="rId13"/>
      <w:footerReference w:type="default" r:id="rId14"/>
      <w:pgSz w:w="16838" w:h="11906" w:orient="landscape"/>
      <w:pgMar w:top="1276" w:right="395" w:bottom="99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60" w:rsidRDefault="00B36660">
      <w:r>
        <w:separator/>
      </w:r>
    </w:p>
  </w:endnote>
  <w:endnote w:type="continuationSeparator" w:id="0">
    <w:p w:rsidR="00B36660" w:rsidRDefault="00B3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60" w:rsidRDefault="00B36660">
      <w:r>
        <w:separator/>
      </w:r>
    </w:p>
  </w:footnote>
  <w:footnote w:type="continuationSeparator" w:id="0">
    <w:p w:rsidR="00B36660" w:rsidRDefault="00B3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151E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73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7359" w:rsidRDefault="004273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B3" w:rsidRPr="002973B3" w:rsidRDefault="002973B3" w:rsidP="002973B3">
    <w:pPr>
      <w:jc w:val="center"/>
      <w:rPr>
        <w:color w:val="000000"/>
      </w:rPr>
    </w:pPr>
    <w:r w:rsidRPr="002973B3">
      <w:rPr>
        <w:color w:val="000000"/>
      </w:rPr>
      <w:t>Проект размещен на сайте 22.09.2022 г. Срок  приема заключений независимых экспертов до 01.10.2022 г. на электронный адрес mnpa@tchaik.ru</w:t>
    </w:r>
  </w:p>
  <w:p w:rsidR="002973B3" w:rsidRDefault="002973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151E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73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7359" w:rsidRDefault="0042735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FD0"/>
    <w:rsid w:val="00025F05"/>
    <w:rsid w:val="000333A3"/>
    <w:rsid w:val="00034724"/>
    <w:rsid w:val="00040B84"/>
    <w:rsid w:val="000426BD"/>
    <w:rsid w:val="00044CF5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B60AC"/>
    <w:rsid w:val="000C1CA7"/>
    <w:rsid w:val="000C4CD5"/>
    <w:rsid w:val="000C6479"/>
    <w:rsid w:val="000D2A9D"/>
    <w:rsid w:val="000D562E"/>
    <w:rsid w:val="000E0E57"/>
    <w:rsid w:val="000F1B97"/>
    <w:rsid w:val="000F4064"/>
    <w:rsid w:val="000F6C13"/>
    <w:rsid w:val="00105F2F"/>
    <w:rsid w:val="001116B3"/>
    <w:rsid w:val="00116C10"/>
    <w:rsid w:val="00120019"/>
    <w:rsid w:val="001223FB"/>
    <w:rsid w:val="001319F5"/>
    <w:rsid w:val="00140EE6"/>
    <w:rsid w:val="00147B02"/>
    <w:rsid w:val="00151EA1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571"/>
    <w:rsid w:val="001D2CD1"/>
    <w:rsid w:val="001E0F66"/>
    <w:rsid w:val="001E216E"/>
    <w:rsid w:val="001E268C"/>
    <w:rsid w:val="001E57AB"/>
    <w:rsid w:val="001F6A3D"/>
    <w:rsid w:val="00200E62"/>
    <w:rsid w:val="00200F79"/>
    <w:rsid w:val="002036EA"/>
    <w:rsid w:val="00203AE7"/>
    <w:rsid w:val="00203BDC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441F"/>
    <w:rsid w:val="00255EEE"/>
    <w:rsid w:val="00265D5F"/>
    <w:rsid w:val="002739E6"/>
    <w:rsid w:val="00276024"/>
    <w:rsid w:val="00276244"/>
    <w:rsid w:val="00287137"/>
    <w:rsid w:val="002973B3"/>
    <w:rsid w:val="00297403"/>
    <w:rsid w:val="00297718"/>
    <w:rsid w:val="0029772D"/>
    <w:rsid w:val="002A32F3"/>
    <w:rsid w:val="002A52C7"/>
    <w:rsid w:val="002A5958"/>
    <w:rsid w:val="002A624C"/>
    <w:rsid w:val="002B0A2A"/>
    <w:rsid w:val="002B50EA"/>
    <w:rsid w:val="002B54CB"/>
    <w:rsid w:val="002B7BDF"/>
    <w:rsid w:val="002C029D"/>
    <w:rsid w:val="002C0981"/>
    <w:rsid w:val="002C2F17"/>
    <w:rsid w:val="002C435B"/>
    <w:rsid w:val="002C5CCD"/>
    <w:rsid w:val="002D763E"/>
    <w:rsid w:val="002D76F2"/>
    <w:rsid w:val="002E321B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4193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4DF2"/>
    <w:rsid w:val="00397F7B"/>
    <w:rsid w:val="003A0EC1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401891"/>
    <w:rsid w:val="00403CDF"/>
    <w:rsid w:val="00405D1F"/>
    <w:rsid w:val="00412106"/>
    <w:rsid w:val="00414494"/>
    <w:rsid w:val="00416B13"/>
    <w:rsid w:val="0041716C"/>
    <w:rsid w:val="0042345A"/>
    <w:rsid w:val="00427359"/>
    <w:rsid w:val="004325F8"/>
    <w:rsid w:val="00436605"/>
    <w:rsid w:val="0043784A"/>
    <w:rsid w:val="004423B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417F"/>
    <w:rsid w:val="004B60D8"/>
    <w:rsid w:val="004C6E56"/>
    <w:rsid w:val="004C7168"/>
    <w:rsid w:val="004D27F6"/>
    <w:rsid w:val="004E6FE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3DCF"/>
    <w:rsid w:val="006155F3"/>
    <w:rsid w:val="00621479"/>
    <w:rsid w:val="00621C65"/>
    <w:rsid w:val="006312AA"/>
    <w:rsid w:val="00632A02"/>
    <w:rsid w:val="00632E4B"/>
    <w:rsid w:val="00635F8F"/>
    <w:rsid w:val="006376C7"/>
    <w:rsid w:val="00637B08"/>
    <w:rsid w:val="0064064B"/>
    <w:rsid w:val="006419BC"/>
    <w:rsid w:val="006470CD"/>
    <w:rsid w:val="0065143A"/>
    <w:rsid w:val="00654118"/>
    <w:rsid w:val="00654AA9"/>
    <w:rsid w:val="00662DD7"/>
    <w:rsid w:val="00663772"/>
    <w:rsid w:val="00667A75"/>
    <w:rsid w:val="00672418"/>
    <w:rsid w:val="0067624D"/>
    <w:rsid w:val="006924FD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5377"/>
    <w:rsid w:val="00706361"/>
    <w:rsid w:val="00715D13"/>
    <w:rsid w:val="007168FE"/>
    <w:rsid w:val="00725FDF"/>
    <w:rsid w:val="007303A7"/>
    <w:rsid w:val="00747D29"/>
    <w:rsid w:val="0075204B"/>
    <w:rsid w:val="00757757"/>
    <w:rsid w:val="0076688F"/>
    <w:rsid w:val="007676C5"/>
    <w:rsid w:val="00776304"/>
    <w:rsid w:val="0078058F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617B"/>
    <w:rsid w:val="007C7A64"/>
    <w:rsid w:val="007D19F5"/>
    <w:rsid w:val="007D781B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6127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D3DF6"/>
    <w:rsid w:val="008D4FB1"/>
    <w:rsid w:val="008E4E5A"/>
    <w:rsid w:val="008F3516"/>
    <w:rsid w:val="008F4FF2"/>
    <w:rsid w:val="00900A16"/>
    <w:rsid w:val="00900A1B"/>
    <w:rsid w:val="0090394D"/>
    <w:rsid w:val="009239FE"/>
    <w:rsid w:val="00925737"/>
    <w:rsid w:val="00932149"/>
    <w:rsid w:val="0094391D"/>
    <w:rsid w:val="00960E40"/>
    <w:rsid w:val="00962731"/>
    <w:rsid w:val="00964424"/>
    <w:rsid w:val="00970E13"/>
    <w:rsid w:val="00974C42"/>
    <w:rsid w:val="0098104D"/>
    <w:rsid w:val="00997790"/>
    <w:rsid w:val="009A1338"/>
    <w:rsid w:val="009B151F"/>
    <w:rsid w:val="009B5F4B"/>
    <w:rsid w:val="009B7605"/>
    <w:rsid w:val="009C6B67"/>
    <w:rsid w:val="009C6BE9"/>
    <w:rsid w:val="009D04CB"/>
    <w:rsid w:val="009D19A6"/>
    <w:rsid w:val="009D3DE4"/>
    <w:rsid w:val="009D6E87"/>
    <w:rsid w:val="009D71E7"/>
    <w:rsid w:val="009E0131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71595"/>
    <w:rsid w:val="00A73670"/>
    <w:rsid w:val="00A74C01"/>
    <w:rsid w:val="00A82D5E"/>
    <w:rsid w:val="00A96183"/>
    <w:rsid w:val="00AA1A3D"/>
    <w:rsid w:val="00AC16B4"/>
    <w:rsid w:val="00AE1113"/>
    <w:rsid w:val="00AE14A7"/>
    <w:rsid w:val="00AE329D"/>
    <w:rsid w:val="00AE5717"/>
    <w:rsid w:val="00AF0E65"/>
    <w:rsid w:val="00AF3DED"/>
    <w:rsid w:val="00B243BB"/>
    <w:rsid w:val="00B36660"/>
    <w:rsid w:val="00B37169"/>
    <w:rsid w:val="00B4603E"/>
    <w:rsid w:val="00B46CCF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7526"/>
    <w:rsid w:val="00CA3F39"/>
    <w:rsid w:val="00CB01D0"/>
    <w:rsid w:val="00CB71B0"/>
    <w:rsid w:val="00CC175F"/>
    <w:rsid w:val="00CD0544"/>
    <w:rsid w:val="00CD7438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C1C64"/>
    <w:rsid w:val="00DD2A09"/>
    <w:rsid w:val="00DE182C"/>
    <w:rsid w:val="00DE1E5C"/>
    <w:rsid w:val="00DF146C"/>
    <w:rsid w:val="00DF1B91"/>
    <w:rsid w:val="00E00643"/>
    <w:rsid w:val="00E21494"/>
    <w:rsid w:val="00E217FF"/>
    <w:rsid w:val="00E22294"/>
    <w:rsid w:val="00E23419"/>
    <w:rsid w:val="00E3539E"/>
    <w:rsid w:val="00E420CF"/>
    <w:rsid w:val="00E43A50"/>
    <w:rsid w:val="00E55D54"/>
    <w:rsid w:val="00E63214"/>
    <w:rsid w:val="00E645FF"/>
    <w:rsid w:val="00E678DF"/>
    <w:rsid w:val="00E72068"/>
    <w:rsid w:val="00E73D8F"/>
    <w:rsid w:val="00E95AA6"/>
    <w:rsid w:val="00E9784E"/>
    <w:rsid w:val="00EA1FB8"/>
    <w:rsid w:val="00EA447D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C35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3345"/>
    <w:rsid w:val="00FC6931"/>
    <w:rsid w:val="00FE11C7"/>
    <w:rsid w:val="00FE1802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3050-D911-4D92-8C12-A9917D9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3649</Words>
  <Characters>25521</Characters>
  <Application>Microsoft Office Word</Application>
  <DocSecurity>0</DocSecurity>
  <Lines>212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2022-06-30T11:31:00Z</cp:lastPrinted>
  <dcterms:created xsi:type="dcterms:W3CDTF">2022-09-22T09:37:00Z</dcterms:created>
  <dcterms:modified xsi:type="dcterms:W3CDTF">2022-09-22T09:37:00Z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