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E8" w:rsidRPr="00F612E8" w:rsidRDefault="00F612E8" w:rsidP="00F612E8">
      <w:pPr>
        <w:pStyle w:val="a7"/>
        <w:spacing w:before="0" w:after="0" w:line="300" w:lineRule="atLeast"/>
        <w:jc w:val="right"/>
        <w:rPr>
          <w:i/>
          <w:sz w:val="28"/>
          <w:szCs w:val="28"/>
        </w:rPr>
      </w:pPr>
      <w:r w:rsidRPr="00F612E8">
        <w:rPr>
          <w:i/>
          <w:sz w:val="28"/>
          <w:szCs w:val="28"/>
        </w:rPr>
        <w:t xml:space="preserve">Сокращенная версия </w:t>
      </w:r>
    </w:p>
    <w:p w:rsidR="00F612E8" w:rsidRDefault="00F612E8" w:rsidP="00F612E8">
      <w:pPr>
        <w:pStyle w:val="a7"/>
        <w:spacing w:before="0" w:after="0" w:line="300" w:lineRule="atLeast"/>
        <w:jc w:val="center"/>
        <w:rPr>
          <w:sz w:val="28"/>
          <w:szCs w:val="28"/>
        </w:rPr>
      </w:pPr>
    </w:p>
    <w:p w:rsidR="00F612E8" w:rsidRPr="00F30A86" w:rsidRDefault="00F612E8" w:rsidP="00F612E8">
      <w:pPr>
        <w:pStyle w:val="a7"/>
        <w:spacing w:before="0" w:after="0" w:line="300" w:lineRule="atLeast"/>
        <w:jc w:val="center"/>
      </w:pPr>
      <w:r w:rsidRPr="00F30A86">
        <w:rPr>
          <w:sz w:val="28"/>
          <w:szCs w:val="28"/>
        </w:rPr>
        <w:t>Министерство труда и социальной защиты Российской Федерации</w:t>
      </w:r>
    </w:p>
    <w:p w:rsidR="00F612E8" w:rsidRPr="00F30A86" w:rsidRDefault="00F612E8" w:rsidP="00F612E8">
      <w:pPr>
        <w:pStyle w:val="a6"/>
        <w:spacing w:after="0"/>
        <w:ind w:left="0"/>
        <w:jc w:val="center"/>
        <w:rPr>
          <w:rFonts w:ascii="Times New Roman" w:hAnsi="Times New Roman"/>
          <w:sz w:val="28"/>
          <w:szCs w:val="28"/>
        </w:rPr>
      </w:pPr>
    </w:p>
    <w:p w:rsidR="00F612E8" w:rsidRPr="00F30A86" w:rsidRDefault="00F612E8" w:rsidP="00F612E8">
      <w:pPr>
        <w:pStyle w:val="a6"/>
        <w:spacing w:after="0"/>
        <w:ind w:left="0"/>
        <w:jc w:val="center"/>
        <w:rPr>
          <w:rFonts w:ascii="Times New Roman" w:hAnsi="Times New Roman"/>
          <w:iCs/>
          <w:sz w:val="28"/>
          <w:szCs w:val="28"/>
        </w:rPr>
      </w:pPr>
      <w:r w:rsidRPr="00F30A86">
        <w:rPr>
          <w:rFonts w:ascii="Times New Roman" w:hAnsi="Times New Roman"/>
          <w:iCs/>
          <w:sz w:val="28"/>
          <w:szCs w:val="28"/>
        </w:rPr>
        <w:t>Фонд содействия научным исследованиям проблем инвалидности</w:t>
      </w:r>
    </w:p>
    <w:p w:rsidR="00F612E8" w:rsidRPr="00F30A86" w:rsidRDefault="00F612E8" w:rsidP="00F612E8">
      <w:pPr>
        <w:pStyle w:val="a6"/>
        <w:spacing w:after="0"/>
        <w:ind w:left="0"/>
        <w:jc w:val="center"/>
        <w:rPr>
          <w:rFonts w:ascii="Times New Roman" w:hAnsi="Times New Roman"/>
          <w:iCs/>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b/>
          <w:sz w:val="32"/>
          <w:szCs w:val="32"/>
        </w:rPr>
      </w:pPr>
    </w:p>
    <w:p w:rsidR="00F612E8" w:rsidRPr="00F30A86" w:rsidRDefault="00F612E8" w:rsidP="00F612E8">
      <w:pPr>
        <w:pStyle w:val="a6"/>
        <w:spacing w:after="0"/>
        <w:ind w:left="0"/>
        <w:jc w:val="center"/>
        <w:rPr>
          <w:rFonts w:ascii="Times New Roman" w:hAnsi="Times New Roman"/>
          <w:b/>
          <w:sz w:val="32"/>
          <w:szCs w:val="32"/>
        </w:rPr>
      </w:pPr>
      <w:r w:rsidRPr="00F30A86">
        <w:rPr>
          <w:rFonts w:ascii="Times New Roman" w:hAnsi="Times New Roman"/>
          <w:b/>
          <w:sz w:val="32"/>
          <w:szCs w:val="32"/>
        </w:rPr>
        <w:t>Методическое пособие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p>
    <w:p w:rsidR="00F612E8" w:rsidRPr="00F30A86" w:rsidRDefault="00F612E8" w:rsidP="00F612E8">
      <w:pPr>
        <w:pStyle w:val="a6"/>
        <w:spacing w:after="0"/>
        <w:ind w:left="0"/>
        <w:jc w:val="center"/>
        <w:rPr>
          <w:rFonts w:ascii="Times New Roman" w:hAnsi="Times New Roman"/>
          <w:b/>
          <w:sz w:val="32"/>
          <w:szCs w:val="32"/>
        </w:rPr>
      </w:pPr>
    </w:p>
    <w:p w:rsidR="00F612E8" w:rsidRPr="00F30A86" w:rsidRDefault="00F612E8" w:rsidP="00F612E8">
      <w:pPr>
        <w:pStyle w:val="a6"/>
        <w:spacing w:after="0"/>
        <w:ind w:left="0"/>
        <w:jc w:val="center"/>
        <w:rPr>
          <w:rFonts w:ascii="Times New Roman" w:hAnsi="Times New Roman"/>
          <w:b/>
          <w:sz w:val="32"/>
          <w:szCs w:val="32"/>
        </w:rPr>
      </w:pPr>
    </w:p>
    <w:p w:rsidR="00F612E8" w:rsidRPr="00F30A86" w:rsidRDefault="00F612E8" w:rsidP="00F612E8">
      <w:pPr>
        <w:pStyle w:val="a6"/>
        <w:spacing w:after="0"/>
        <w:ind w:left="0"/>
        <w:jc w:val="center"/>
        <w:rPr>
          <w:rFonts w:ascii="Times New Roman" w:hAnsi="Times New Roman"/>
          <w:b/>
          <w:sz w:val="32"/>
          <w:szCs w:val="32"/>
        </w:rPr>
      </w:pPr>
      <w:r w:rsidRPr="00F30A86">
        <w:rPr>
          <w:rFonts w:ascii="Times New Roman" w:hAnsi="Times New Roman"/>
          <w:b/>
          <w:sz w:val="32"/>
          <w:szCs w:val="32"/>
        </w:rPr>
        <w:t>Часть I</w:t>
      </w:r>
      <w:proofErr w:type="spellStart"/>
      <w:r w:rsidRPr="00F30A86">
        <w:rPr>
          <w:rFonts w:ascii="Times New Roman" w:hAnsi="Times New Roman"/>
          <w:b/>
          <w:sz w:val="32"/>
          <w:szCs w:val="32"/>
          <w:lang w:val="en-US"/>
        </w:rPr>
        <w:t>I</w:t>
      </w:r>
      <w:proofErr w:type="spellEnd"/>
    </w:p>
    <w:p w:rsidR="00F612E8" w:rsidRPr="00F30A86" w:rsidRDefault="00F612E8" w:rsidP="00F612E8">
      <w:pPr>
        <w:pStyle w:val="a6"/>
        <w:spacing w:after="0"/>
        <w:ind w:left="0"/>
        <w:jc w:val="center"/>
        <w:rPr>
          <w:rFonts w:ascii="Times New Roman" w:hAnsi="Times New Roman"/>
          <w:b/>
          <w:sz w:val="32"/>
          <w:szCs w:val="32"/>
        </w:rPr>
      </w:pPr>
      <w:r w:rsidRPr="00F30A86">
        <w:rPr>
          <w:rFonts w:ascii="Times New Roman" w:hAnsi="Times New Roman"/>
          <w:b/>
          <w:sz w:val="32"/>
          <w:szCs w:val="32"/>
        </w:rPr>
        <w:t>Сборник нормативных правовых актов и справочных документов</w:t>
      </w:r>
    </w:p>
    <w:p w:rsidR="00F612E8" w:rsidRPr="00F30A86" w:rsidRDefault="00F612E8" w:rsidP="00F612E8">
      <w:pPr>
        <w:pStyle w:val="a6"/>
        <w:spacing w:after="0"/>
        <w:ind w:left="0"/>
        <w:jc w:val="center"/>
        <w:rPr>
          <w:rFonts w:ascii="Times New Roman" w:hAnsi="Times New Roman"/>
          <w:b/>
          <w:sz w:val="32"/>
          <w:szCs w:val="32"/>
        </w:rPr>
      </w:pPr>
    </w:p>
    <w:p w:rsidR="00F612E8" w:rsidRPr="00F30A86" w:rsidRDefault="00F612E8" w:rsidP="00F612E8">
      <w:pPr>
        <w:pStyle w:val="a6"/>
        <w:spacing w:after="0"/>
        <w:ind w:left="0"/>
        <w:jc w:val="center"/>
        <w:rPr>
          <w:rFonts w:ascii="Times New Roman" w:hAnsi="Times New Roman"/>
          <w:b/>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pStyle w:val="a6"/>
        <w:spacing w:after="0"/>
        <w:ind w:left="0"/>
        <w:jc w:val="center"/>
        <w:rPr>
          <w:rFonts w:ascii="Times New Roman" w:hAnsi="Times New Roman"/>
          <w:sz w:val="32"/>
          <w:szCs w:val="32"/>
        </w:rPr>
      </w:pPr>
    </w:p>
    <w:p w:rsidR="00F612E8" w:rsidRPr="00F30A86" w:rsidRDefault="00F612E8" w:rsidP="00F612E8">
      <w:pPr>
        <w:spacing w:after="0"/>
        <w:jc w:val="center"/>
        <w:rPr>
          <w:rFonts w:ascii="Times New Roman" w:hAnsi="Times New Roman"/>
          <w:sz w:val="28"/>
          <w:szCs w:val="28"/>
        </w:rPr>
      </w:pPr>
      <w:r w:rsidRPr="00F30A86">
        <w:rPr>
          <w:rFonts w:ascii="Times New Roman" w:hAnsi="Times New Roman"/>
          <w:sz w:val="28"/>
          <w:szCs w:val="28"/>
        </w:rPr>
        <w:t>Москва</w:t>
      </w:r>
    </w:p>
    <w:p w:rsidR="00F612E8" w:rsidRPr="00F30A86" w:rsidRDefault="00F612E8" w:rsidP="00F612E8">
      <w:pPr>
        <w:pStyle w:val="a6"/>
        <w:spacing w:after="0"/>
        <w:ind w:left="0"/>
        <w:jc w:val="center"/>
        <w:rPr>
          <w:rFonts w:ascii="Times New Roman" w:hAnsi="Times New Roman"/>
          <w:sz w:val="28"/>
          <w:szCs w:val="28"/>
        </w:rPr>
      </w:pPr>
      <w:r w:rsidRPr="00F30A86">
        <w:rPr>
          <w:rFonts w:ascii="Times New Roman" w:hAnsi="Times New Roman"/>
          <w:sz w:val="28"/>
          <w:szCs w:val="28"/>
        </w:rPr>
        <w:t>2015</w:t>
      </w:r>
    </w:p>
    <w:p w:rsidR="00F612E8" w:rsidRDefault="00F612E8" w:rsidP="00F612E8">
      <w:r w:rsidRPr="00F30A86">
        <w:br w:type="page"/>
      </w:r>
    </w:p>
    <w:p w:rsidR="00F612E8" w:rsidRPr="00F30A86" w:rsidRDefault="00F612E8" w:rsidP="00F612E8">
      <w:pPr>
        <w:spacing w:after="0" w:line="240" w:lineRule="auto"/>
        <w:ind w:left="707" w:firstLine="709"/>
        <w:jc w:val="both"/>
        <w:rPr>
          <w:rFonts w:ascii="Times New Roman" w:hAnsi="Times New Roman"/>
          <w:b/>
          <w:sz w:val="24"/>
          <w:szCs w:val="24"/>
        </w:rPr>
      </w:pPr>
      <w:r w:rsidRPr="00F30A86">
        <w:rPr>
          <w:rFonts w:ascii="Times New Roman" w:hAnsi="Times New Roman"/>
          <w:b/>
          <w:sz w:val="24"/>
          <w:szCs w:val="24"/>
        </w:rPr>
        <w:lastRenderedPageBreak/>
        <w:t>Раздел 8. Обеспечение доступности для инвалидов участия в выборах и референдуме</w:t>
      </w:r>
    </w:p>
    <w:p w:rsidR="00F612E8" w:rsidRPr="00F30A86" w:rsidRDefault="00F612E8" w:rsidP="00F612E8">
      <w:pPr>
        <w:spacing w:after="0" w:line="240" w:lineRule="auto"/>
        <w:ind w:firstLine="709"/>
        <w:jc w:val="center"/>
        <w:rPr>
          <w:rFonts w:ascii="Times New Roman" w:hAnsi="Times New Roman"/>
          <w:b/>
          <w:sz w:val="24"/>
          <w:szCs w:val="24"/>
        </w:rPr>
      </w:pPr>
    </w:p>
    <w:p w:rsidR="00F612E8" w:rsidRPr="00F30A86" w:rsidRDefault="00F612E8" w:rsidP="00F612E8">
      <w:pPr>
        <w:spacing w:after="0" w:line="240" w:lineRule="auto"/>
        <w:jc w:val="both"/>
        <w:rPr>
          <w:rFonts w:ascii="Times New Roman" w:eastAsia="Times New Roman" w:hAnsi="Times New Roman"/>
          <w:i/>
          <w:sz w:val="24"/>
          <w:szCs w:val="24"/>
          <w:lang w:eastAsia="ru-RU"/>
        </w:rPr>
      </w:pPr>
    </w:p>
    <w:p w:rsidR="00F612E8" w:rsidRPr="00F30A86" w:rsidRDefault="00F612E8" w:rsidP="00F612E8">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Федеральный закон от 12 июня 2002 г. № 67-ФЗ </w:t>
      </w:r>
    </w:p>
    <w:p w:rsidR="00F612E8" w:rsidRPr="00F30A86" w:rsidRDefault="00F612E8" w:rsidP="00F612E8">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«Об основных гарантиях избирательных прав и права на участие в референдуме граждан Российской Федерации»</w:t>
      </w:r>
    </w:p>
    <w:p w:rsidR="00F612E8" w:rsidRPr="00F30A86" w:rsidRDefault="00F612E8" w:rsidP="00F612E8">
      <w:pPr>
        <w:spacing w:after="0" w:line="240" w:lineRule="auto"/>
        <w:ind w:firstLine="709"/>
        <w:jc w:val="center"/>
        <w:rPr>
          <w:rFonts w:ascii="Times New Roman" w:hAnsi="Times New Roman"/>
          <w:b/>
          <w:sz w:val="24"/>
          <w:szCs w:val="24"/>
        </w:rPr>
      </w:pPr>
    </w:p>
    <w:p w:rsidR="00F612E8" w:rsidRPr="00F30A86" w:rsidRDefault="00F612E8" w:rsidP="00F612E8">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 И </w:t>
      </w:r>
      <w:proofErr w:type="spellStart"/>
      <w:r w:rsidRPr="00F30A86">
        <w:rPr>
          <w:rFonts w:ascii="Times New Roman" w:hAnsi="Times New Roman"/>
          <w:b/>
          <w:sz w:val="24"/>
          <w:szCs w:val="24"/>
        </w:rPr>
        <w:t>з</w:t>
      </w:r>
      <w:proofErr w:type="spellEnd"/>
      <w:r w:rsidRPr="00F30A86">
        <w:rPr>
          <w:rFonts w:ascii="Times New Roman" w:hAnsi="Times New Roman"/>
          <w:b/>
          <w:sz w:val="24"/>
          <w:szCs w:val="24"/>
        </w:rPr>
        <w:t xml:space="preserve"> в л е ч е </w:t>
      </w:r>
      <w:proofErr w:type="spellStart"/>
      <w:r w:rsidRPr="00F30A86">
        <w:rPr>
          <w:rFonts w:ascii="Times New Roman" w:hAnsi="Times New Roman"/>
          <w:b/>
          <w:sz w:val="24"/>
          <w:szCs w:val="24"/>
        </w:rPr>
        <w:t>н</w:t>
      </w:r>
      <w:proofErr w:type="spellEnd"/>
      <w:r w:rsidRPr="00F30A86">
        <w:rPr>
          <w:rFonts w:ascii="Times New Roman" w:hAnsi="Times New Roman"/>
          <w:b/>
          <w:sz w:val="24"/>
          <w:szCs w:val="24"/>
        </w:rPr>
        <w:t xml:space="preserve"> и я )</w:t>
      </w:r>
    </w:p>
    <w:p w:rsidR="00F612E8" w:rsidRPr="00F30A86" w:rsidRDefault="00F612E8" w:rsidP="00F612E8">
      <w:pPr>
        <w:spacing w:after="0" w:line="240" w:lineRule="auto"/>
        <w:jc w:val="center"/>
        <w:rPr>
          <w:rFonts w:ascii="Times New Roman" w:eastAsia="Times New Roman" w:hAnsi="Times New Roman"/>
          <w:i/>
          <w:sz w:val="24"/>
          <w:szCs w:val="24"/>
          <w:lang w:eastAsia="ru-RU"/>
        </w:rPr>
      </w:pPr>
    </w:p>
    <w:p w:rsidR="00F612E8" w:rsidRPr="00F30A86" w:rsidRDefault="00F612E8" w:rsidP="00F612E8">
      <w:pPr>
        <w:spacing w:after="0" w:line="240" w:lineRule="auto"/>
        <w:jc w:val="center"/>
        <w:rPr>
          <w:rStyle w:val="blk3"/>
          <w:rFonts w:ascii="Times New Roman" w:hAnsi="Times New Roman"/>
          <w:sz w:val="24"/>
          <w:szCs w:val="24"/>
        </w:rPr>
      </w:pPr>
      <w:r w:rsidRPr="00F30A86">
        <w:rPr>
          <w:rStyle w:val="blk3"/>
          <w:rFonts w:ascii="Times New Roman" w:hAnsi="Times New Roman"/>
          <w:sz w:val="24"/>
          <w:szCs w:val="24"/>
        </w:rPr>
        <w:t>Статья 20. Система и статус избирательных комиссий, комиссий референдума</w:t>
      </w:r>
    </w:p>
    <w:p w:rsidR="00F612E8" w:rsidRPr="00F30A86" w:rsidRDefault="00F612E8" w:rsidP="00F612E8">
      <w:pPr>
        <w:spacing w:after="0" w:line="240" w:lineRule="auto"/>
        <w:jc w:val="center"/>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16.1. Сведения о численности на соответствующей территории избирателей, участников референдума,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а) по субъектам Российской Федерации - в Центральную избирательную комиссию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 по муниципальным образованиям - в избирательные комиссии субъектов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23. Порядок формирования и полномочия избирательных комиссий субъектов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 Избирательная комиссия субъекта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r w:rsidRPr="00F30A86">
        <w:rPr>
          <w:rStyle w:val="blk3"/>
          <w:rFonts w:ascii="Times New Roman" w:hAnsi="Times New Roman"/>
          <w:sz w:val="24"/>
          <w:szCs w:val="24"/>
        </w:rPr>
        <w:t>Статья 33. Условия выдвижения кандидатов</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пунктах 2, 2.2, 3 и 3.1 настоящей статьи, должны быть нотариально удостоверены.</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45. Информирование избирателей и участников референдума</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F612E8" w:rsidRPr="00F30A86" w:rsidRDefault="00F612E8" w:rsidP="00F612E8">
      <w:pPr>
        <w:spacing w:after="0" w:line="240" w:lineRule="auto"/>
        <w:ind w:firstLine="709"/>
        <w:jc w:val="both"/>
        <w:rPr>
          <w:rStyle w:val="blk3"/>
          <w:rFonts w:ascii="Times New Roman" w:hAnsi="Times New Roman"/>
          <w:sz w:val="24"/>
          <w:szCs w:val="24"/>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61. Помещение для голосования</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lastRenderedPageBreak/>
        <w:t>7.1. Для информирования избирателей, участников референдума, являющихся инвалидами по зрению, на информационном стенде размещаются материалы, указанные в пунктах 3, 4 и 6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(п. 12 ст. 61 вступает в силу с 1 января 2016 г.)</w:t>
      </w:r>
    </w:p>
    <w:p w:rsidR="00F612E8" w:rsidRPr="00F30A86" w:rsidRDefault="00F612E8" w:rsidP="00F612E8">
      <w:pPr>
        <w:spacing w:after="0" w:line="240" w:lineRule="auto"/>
        <w:ind w:firstLine="709"/>
        <w:jc w:val="both"/>
        <w:rPr>
          <w:rStyle w:val="blk3"/>
          <w:rFonts w:ascii="Times New Roman" w:hAnsi="Times New Roman"/>
          <w:sz w:val="24"/>
          <w:szCs w:val="24"/>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63. Бюллетень</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Статья 66. Порядок голосования избирателей, участников референдума вне помещения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Участковая комиссия обязана обеспечить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находятся в местах содержания под стражей подозреваемых и обвиняемых.</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Голосование вне помещения для голосования проводится, за исключением случаев, предусмотренных пунктом 1 статьи 65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который по окончании голосования хранится вместе со списком избирателей, участников референдума.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3. При регистрации устного обращения в реестре, предусмотренном в пункте 2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w:t>
      </w:r>
      <w:r w:rsidRPr="00F30A86">
        <w:rPr>
          <w:rFonts w:ascii="Times New Roman" w:eastAsia="Times New Roman" w:hAnsi="Times New Roman"/>
          <w:sz w:val="24"/>
          <w:szCs w:val="24"/>
          <w:lang w:eastAsia="ru-RU"/>
        </w:rPr>
        <w:lastRenderedPageBreak/>
        <w:t>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Заявления (устные обращения), указанные в пункте 4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а) до 501 избирателя, участника референдума - 1 переносной ящик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 от 501 до 1001 избирателя, участника референдума - 2 переносных ящика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более 1000 избирателей, участников референдума - 3 переносных ящика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8.1. Решением соответствующей комиссии, указанной в пункте 8 настоящей статьи, количество используемых переносных ящиков для голосования вне помещения для голосования, указанное в подпунктах "а" и "б" пункта 8 настоящей статьи, может быть </w:t>
      </w:r>
      <w:r w:rsidRPr="00F30A86">
        <w:rPr>
          <w:rFonts w:ascii="Times New Roman" w:eastAsia="Times New Roman" w:hAnsi="Times New Roman"/>
          <w:sz w:val="24"/>
          <w:szCs w:val="24"/>
          <w:lang w:eastAsia="ru-RU"/>
        </w:rPr>
        <w:lastRenderedPageBreak/>
        <w:t>увеличено, но не более чем на 1 переносной ящик при наличии хотя бы одного из условий:</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на территории избирательного участка, участка референдума в соответствии с пунктом 10 статьи 16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пунктом 16.1 статьи 20 настоящего Федерального закона;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 Члены участковой комиссии, выезжающие по заявлениям (устным обращениям),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пункте 2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подпунктами "а" - "г" пункта 1.2 статьи 38 настоящего Федерального закона. Если при проведении голосования вне помещения для голосования присутствует не менее двух лиц из лиц, указанных в пункте 14 настоящей статьи, голосование вне помещения для голосования может проводить один член участковой комиссии с правом решающего голоса.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 Голосование вне помещения для голосования проводится с соблюдением требований, предусмотренных в статье 64 настоящего Федерального закона.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w:t>
      </w:r>
      <w:r w:rsidRPr="00F30A86">
        <w:rPr>
          <w:rFonts w:ascii="Times New Roman" w:eastAsia="Times New Roman" w:hAnsi="Times New Roman"/>
          <w:sz w:val="24"/>
          <w:szCs w:val="24"/>
          <w:lang w:eastAsia="ru-RU"/>
        </w:rPr>
        <w:lastRenderedPageBreak/>
        <w:t>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пунктом 10 статьи 64 настоящего Федерального закона.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пунктом 2 настоящей статьи.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w:t>
      </w:r>
      <w:r w:rsidRPr="00F30A86">
        <w:rPr>
          <w:rFonts w:ascii="Times New Roman" w:eastAsia="Times New Roman" w:hAnsi="Times New Roman"/>
          <w:sz w:val="24"/>
          <w:szCs w:val="24"/>
          <w:lang w:eastAsia="ru-RU"/>
        </w:rPr>
        <w:lastRenderedPageBreak/>
        <w:t>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Федеральный закон от 18 мая 2005 г. № 51-ФЗ </w:t>
      </w:r>
    </w:p>
    <w:p w:rsidR="00F612E8" w:rsidRPr="00F30A86" w:rsidRDefault="00F612E8" w:rsidP="00F612E8">
      <w:pPr>
        <w:spacing w:after="0" w:line="240" w:lineRule="auto"/>
        <w:ind w:firstLine="709"/>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 выборах депутатов Государственной Думы Федерального Собрания Российской Федерации»</w:t>
      </w:r>
    </w:p>
    <w:p w:rsidR="00F612E8" w:rsidRPr="00F30A86" w:rsidRDefault="00F612E8" w:rsidP="00F612E8">
      <w:pPr>
        <w:spacing w:after="0" w:line="240" w:lineRule="auto"/>
        <w:ind w:firstLine="709"/>
        <w:jc w:val="center"/>
        <w:rPr>
          <w:rFonts w:ascii="Times New Roman" w:eastAsia="Times New Roman" w:hAnsi="Times New Roman"/>
          <w:b/>
          <w:sz w:val="24"/>
          <w:szCs w:val="24"/>
          <w:lang w:eastAsia="ru-RU"/>
        </w:rPr>
      </w:pPr>
    </w:p>
    <w:p w:rsidR="00F612E8" w:rsidRPr="00F30A86" w:rsidRDefault="00F612E8" w:rsidP="00F612E8">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 И </w:t>
      </w:r>
      <w:proofErr w:type="spellStart"/>
      <w:r w:rsidRPr="00F30A86">
        <w:rPr>
          <w:rFonts w:ascii="Times New Roman" w:hAnsi="Times New Roman"/>
          <w:b/>
          <w:sz w:val="24"/>
          <w:szCs w:val="24"/>
        </w:rPr>
        <w:t>з</w:t>
      </w:r>
      <w:proofErr w:type="spellEnd"/>
      <w:r w:rsidRPr="00F30A86">
        <w:rPr>
          <w:rFonts w:ascii="Times New Roman" w:hAnsi="Times New Roman"/>
          <w:b/>
          <w:sz w:val="24"/>
          <w:szCs w:val="24"/>
        </w:rPr>
        <w:t xml:space="preserve"> в л е ч е </w:t>
      </w:r>
      <w:proofErr w:type="spellStart"/>
      <w:r w:rsidRPr="00F30A86">
        <w:rPr>
          <w:rFonts w:ascii="Times New Roman" w:hAnsi="Times New Roman"/>
          <w:b/>
          <w:sz w:val="24"/>
          <w:szCs w:val="24"/>
        </w:rPr>
        <w:t>н</w:t>
      </w:r>
      <w:proofErr w:type="spellEnd"/>
      <w:r w:rsidRPr="00F30A86">
        <w:rPr>
          <w:rFonts w:ascii="Times New Roman" w:hAnsi="Times New Roman"/>
          <w:b/>
          <w:sz w:val="24"/>
          <w:szCs w:val="24"/>
        </w:rPr>
        <w:t xml:space="preserve"> и я )</w:t>
      </w:r>
    </w:p>
    <w:p w:rsidR="00F612E8" w:rsidRPr="00F30A86" w:rsidRDefault="00F612E8" w:rsidP="00F612E8">
      <w:pPr>
        <w:spacing w:after="0" w:line="240" w:lineRule="auto"/>
        <w:ind w:firstLine="709"/>
        <w:jc w:val="center"/>
        <w:rPr>
          <w:rFonts w:ascii="Times New Roman" w:eastAsia="Times New Roman" w:hAnsi="Times New Roman"/>
          <w:b/>
          <w:sz w:val="24"/>
          <w:szCs w:val="24"/>
          <w:lang w:eastAsia="ru-RU"/>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38. Представление федеральных списков кандидатов и иных документов в Центральную избирательную комиссию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 В случае выдвижения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части 4 настоящей статьи, должны быть нотариально удостоверены.</w:t>
      </w:r>
    </w:p>
    <w:p w:rsidR="00F612E8" w:rsidRPr="00F30A86" w:rsidRDefault="00F612E8" w:rsidP="00F612E8">
      <w:pPr>
        <w:spacing w:after="0" w:line="240" w:lineRule="auto"/>
        <w:ind w:firstLine="709"/>
        <w:jc w:val="both"/>
        <w:rPr>
          <w:rStyle w:val="blk3"/>
          <w:rFonts w:ascii="Times New Roman" w:hAnsi="Times New Roman"/>
          <w:sz w:val="24"/>
          <w:szCs w:val="24"/>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52. Участие избирательных комиссий в информационном обеспечении выборов депутатов Государственной Думы</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w:t>
      </w:r>
      <w:r w:rsidRPr="00F30A86">
        <w:rPr>
          <w:rFonts w:ascii="Times New Roman" w:eastAsia="Times New Roman" w:hAnsi="Times New Roman"/>
          <w:i/>
          <w:sz w:val="24"/>
          <w:szCs w:val="24"/>
          <w:lang w:eastAsia="ru-RU"/>
        </w:rPr>
        <w:t xml:space="preserve"> </w:t>
      </w:r>
      <w:r w:rsidRPr="00F30A86">
        <w:rPr>
          <w:rFonts w:ascii="Times New Roman" w:eastAsia="Times New Roman" w:hAnsi="Times New Roman"/>
          <w:sz w:val="24"/>
          <w:szCs w:val="24"/>
          <w:lang w:eastAsia="ru-RU"/>
        </w:rPr>
        <w:t xml:space="preserve"> Избирательные комиссии осуществляют информирование избирателей, в том числе через средства массовой информации, о подготовке и проведении выборов депутатов Государственной Думы, сроках и порядке совершения избирательных действий, политических партиях, выдвинувших федеральные списки кандидатов, федеральных списках кандидатов, кандидатах, а также о законодательстве Российской Федерации о выборах. Избирательные комиссии также принимают необходимые меры по информированию избирателей, являющихся инвалидами.</w:t>
      </w:r>
    </w:p>
    <w:p w:rsidR="00F612E8" w:rsidRPr="00F30A86" w:rsidRDefault="00F612E8" w:rsidP="00F612E8">
      <w:pPr>
        <w:spacing w:after="0" w:line="240" w:lineRule="auto"/>
        <w:ind w:firstLine="709"/>
        <w:jc w:val="both"/>
        <w:rPr>
          <w:rStyle w:val="blk3"/>
          <w:rFonts w:ascii="Times New Roman" w:hAnsi="Times New Roman"/>
          <w:sz w:val="24"/>
          <w:szCs w:val="24"/>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72. Помещение для голосования</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9.1. Для информирования граждан, являющихся инвалидами по зрению, на информационном стенде размещаются материалы, указанные в частях 3, 4 и 8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F612E8" w:rsidRPr="00F30A86" w:rsidRDefault="00F612E8" w:rsidP="00F612E8">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lastRenderedPageBreak/>
        <w:t>(п. 14 ст. 72 вступает в силу с 1 января 2016 г.)</w:t>
      </w:r>
    </w:p>
    <w:p w:rsidR="00F612E8" w:rsidRPr="00F30A86" w:rsidRDefault="00F612E8" w:rsidP="00F612E8">
      <w:pPr>
        <w:spacing w:after="0" w:line="240" w:lineRule="auto"/>
        <w:ind w:firstLine="709"/>
        <w:jc w:val="both"/>
        <w:rPr>
          <w:rStyle w:val="blk3"/>
          <w:rFonts w:ascii="Times New Roman" w:hAnsi="Times New Roman"/>
          <w:sz w:val="24"/>
          <w:szCs w:val="24"/>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73. Избирательный бюллетень</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Статья 77. Порядок голосования вне помещения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 в совершении преступлений.</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Голосование вне помещения для голосования, за исключением случаев, предусмотренных статьей 76 настоящего Федерального закона,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заявление (обращение) может быть подано (сделано) избирателем в любое время после формирования участковой избирательной комиссии, но не позднее, чем за шесть часов до окончания времени голосования. Участковая избирательная комиссия регистрирует все заявления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При регистрации устного обращения избирателя в реестре в соответствии с частью 2 настоящей статьи указываются время поступления данного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lastRenderedPageBreak/>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Количество таких ящиков определяется решением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до 501 избирателя - 1 переносной ящик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от 501 до 1001 избирателя - 2 переносных ящика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более 1000 избирателей - 3 переносных ящика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пунктах 1 и 2 части 6 настоящей статьи, может быть увеличено, но не более чем на 1 переносной ящик при наличии хотя бы одного из условий:</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на территории избирательного участка располагается место временного пребывания избирателей, где не образован избирательный участок;</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пунктом 16.1 статьи 20 Федерального закона "Об основных гарантиях избирательных прав и права на участие в референдуме граждан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при совмещении дня голосования на выборах депутатов Государственной Думы с днем голосования на выборах депутатов законодательного (представительного) органа государственной власти субъекта Российской Федерации и (или) органа местного самоуправления избиратель имеет возможность проголосовать одновременно более чем по двум избирательным бюллетеням.</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7.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части 2 настоящей статьи, либо заверенную выписку из него, содержащую необходимые данные об избирателях и запись о поступивших заявлениях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w:t>
      </w:r>
      <w:r w:rsidRPr="00F30A86">
        <w:rPr>
          <w:rFonts w:ascii="Times New Roman" w:eastAsia="Times New Roman" w:hAnsi="Times New Roman"/>
          <w:sz w:val="24"/>
          <w:szCs w:val="24"/>
          <w:lang w:eastAsia="ru-RU"/>
        </w:rPr>
        <w:lastRenderedPageBreak/>
        <w:t>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части 12 настоящей статьи.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8. Голосование вне помещения для голосования проводится с соблюдением требований, предусмотренных статьей 75 настоящего Федерального закона.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расписывается в получении избирательного бюллетеня.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заявлении избирателя. В заявлении также делаются отметки о получении нового избирательного бюллетеня взамен испорченного.</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частью 10 статьи 75 настоящего Федерального закона.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частью 2 настоящей статьи.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(соответствующих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равные с проводящими голосование вне помещения для голосования членами этой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13.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w:t>
      </w:r>
      <w:r w:rsidRPr="00F30A86">
        <w:rPr>
          <w:rFonts w:ascii="Times New Roman" w:eastAsia="Times New Roman" w:hAnsi="Times New Roman"/>
          <w:sz w:val="24"/>
          <w:szCs w:val="24"/>
          <w:lang w:eastAsia="ru-RU"/>
        </w:rPr>
        <w:lastRenderedPageBreak/>
        <w:t>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Федеральный закон от 10 января 2003 г. № 19-ФЗ </w:t>
      </w:r>
    </w:p>
    <w:p w:rsidR="00F612E8" w:rsidRPr="00F30A86" w:rsidRDefault="00F612E8" w:rsidP="00F612E8">
      <w:pPr>
        <w:spacing w:after="0" w:line="240" w:lineRule="auto"/>
        <w:ind w:firstLine="709"/>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 выборах Президента Российской Федерации»</w:t>
      </w:r>
    </w:p>
    <w:p w:rsidR="00F612E8" w:rsidRPr="00F30A86" w:rsidRDefault="00F612E8" w:rsidP="00F612E8">
      <w:pPr>
        <w:spacing w:after="0" w:line="240" w:lineRule="auto"/>
        <w:ind w:firstLine="709"/>
        <w:jc w:val="both"/>
        <w:rPr>
          <w:rStyle w:val="blk3"/>
          <w:rFonts w:ascii="Times New Roman" w:hAnsi="Times New Roman"/>
          <w:sz w:val="24"/>
          <w:szCs w:val="24"/>
        </w:rPr>
      </w:pPr>
    </w:p>
    <w:p w:rsidR="00F612E8" w:rsidRPr="00F30A86" w:rsidRDefault="00F612E8" w:rsidP="00F612E8">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 И </w:t>
      </w:r>
      <w:proofErr w:type="spellStart"/>
      <w:r w:rsidRPr="00F30A86">
        <w:rPr>
          <w:rFonts w:ascii="Times New Roman" w:hAnsi="Times New Roman"/>
          <w:b/>
          <w:sz w:val="24"/>
          <w:szCs w:val="24"/>
        </w:rPr>
        <w:t>з</w:t>
      </w:r>
      <w:proofErr w:type="spellEnd"/>
      <w:r w:rsidRPr="00F30A86">
        <w:rPr>
          <w:rFonts w:ascii="Times New Roman" w:hAnsi="Times New Roman"/>
          <w:b/>
          <w:sz w:val="24"/>
          <w:szCs w:val="24"/>
        </w:rPr>
        <w:t xml:space="preserve"> в л е ч е </w:t>
      </w:r>
      <w:proofErr w:type="spellStart"/>
      <w:r w:rsidRPr="00F30A86">
        <w:rPr>
          <w:rFonts w:ascii="Times New Roman" w:hAnsi="Times New Roman"/>
          <w:b/>
          <w:sz w:val="24"/>
          <w:szCs w:val="24"/>
        </w:rPr>
        <w:t>н</w:t>
      </w:r>
      <w:proofErr w:type="spellEnd"/>
      <w:r w:rsidRPr="00F30A86">
        <w:rPr>
          <w:rFonts w:ascii="Times New Roman" w:hAnsi="Times New Roman"/>
          <w:b/>
          <w:sz w:val="24"/>
          <w:szCs w:val="24"/>
        </w:rPr>
        <w:t xml:space="preserve"> и я )</w:t>
      </w:r>
    </w:p>
    <w:p w:rsidR="00F612E8" w:rsidRPr="00F30A86" w:rsidRDefault="00F612E8" w:rsidP="00F612E8">
      <w:pPr>
        <w:spacing w:after="0" w:line="240" w:lineRule="auto"/>
        <w:ind w:firstLine="709"/>
        <w:jc w:val="both"/>
        <w:rPr>
          <w:rStyle w:val="blk3"/>
          <w:rFonts w:ascii="Times New Roman" w:hAnsi="Times New Roman"/>
          <w:sz w:val="24"/>
          <w:szCs w:val="24"/>
        </w:rPr>
      </w:pP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46. Информирование избирателей</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Информирование избирателей, в том числе через средства массовой информации, о подготовке и проведении выборов Президента Российской Федерации, сроках и порядке совершения избирательных действий, политических партиях, выдвинувших кандидатов, о кандидатах, группах избирателей, законодательстве о выборах Президента Российской Федерации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r w:rsidRPr="00F30A86">
        <w:rPr>
          <w:rStyle w:val="blk3"/>
          <w:rFonts w:ascii="Times New Roman" w:hAnsi="Times New Roman"/>
          <w:sz w:val="24"/>
          <w:szCs w:val="24"/>
        </w:rPr>
        <w:t>Статья 66. Помещение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i/>
          <w:sz w:val="24"/>
          <w:szCs w:val="24"/>
          <w:lang w:eastAsia="ru-RU"/>
        </w:rPr>
        <w:t xml:space="preserve">9.1. </w:t>
      </w:r>
      <w:r w:rsidRPr="00F30A86">
        <w:rPr>
          <w:rFonts w:ascii="Times New Roman" w:eastAsia="Times New Roman" w:hAnsi="Times New Roman"/>
          <w:sz w:val="24"/>
          <w:szCs w:val="24"/>
          <w:lang w:eastAsia="ru-RU"/>
        </w:rPr>
        <w:t>Для информирования избирателей, являющихся инвалидами по зрению, на информационном стенде размещаются материалы, указанные в пунктах 3, 4 и 9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F612E8" w:rsidRPr="00F30A86" w:rsidRDefault="00F612E8" w:rsidP="00F612E8">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(п. 13 ст. 66 вступает в силу с 1 января 2016 г.)</w:t>
      </w:r>
    </w:p>
    <w:p w:rsidR="00F612E8" w:rsidRPr="00F30A86" w:rsidRDefault="00F612E8" w:rsidP="00F612E8">
      <w:pPr>
        <w:spacing w:after="0" w:line="240" w:lineRule="auto"/>
        <w:ind w:firstLine="709"/>
        <w:jc w:val="both"/>
        <w:rPr>
          <w:rStyle w:val="blk3"/>
          <w:rFonts w:ascii="Times New Roman" w:hAnsi="Times New Roman"/>
          <w:sz w:val="24"/>
          <w:szCs w:val="24"/>
        </w:rPr>
      </w:pP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r w:rsidRPr="00F30A86">
        <w:rPr>
          <w:rStyle w:val="blk3"/>
          <w:rFonts w:ascii="Times New Roman" w:hAnsi="Times New Roman"/>
          <w:sz w:val="24"/>
          <w:szCs w:val="24"/>
        </w:rPr>
        <w:t>Статья 67. Избирательный бюллетень</w:t>
      </w:r>
    </w:p>
    <w:p w:rsidR="00F612E8" w:rsidRPr="00F30A86" w:rsidRDefault="00F612E8" w:rsidP="00F612E8">
      <w:pPr>
        <w:spacing w:after="0" w:line="240" w:lineRule="auto"/>
        <w:ind w:firstLine="709"/>
        <w:jc w:val="both"/>
        <w:rPr>
          <w:rFonts w:ascii="Times New Roman" w:eastAsia="Times New Roman" w:hAnsi="Times New Roman"/>
          <w:i/>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i/>
          <w:sz w:val="24"/>
          <w:szCs w:val="24"/>
          <w:lang w:eastAsia="ru-RU"/>
        </w:rPr>
        <w:t xml:space="preserve">2.1. </w:t>
      </w:r>
      <w:r w:rsidRPr="00F30A86">
        <w:rPr>
          <w:rFonts w:ascii="Times New Roman" w:eastAsia="Times New Roman" w:hAnsi="Times New Roman"/>
          <w:sz w:val="24"/>
          <w:szCs w:val="24"/>
          <w:lang w:eastAsia="ru-RU"/>
        </w:rPr>
        <w:t>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Статья 71. Порядок голосования в день голосования вне помещения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Участковая избирательная комиссия обязана обеспечить возможность участия в голосовании избирателям, которые имеют право быть внесенными или внесены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Голосование вне помещения для голосования, за исключением случаев, предусмотренных статьей 70 настоящего Федерального закона,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(обращение) может быть подано (сделано) избирателем в любое время после сформирования участковой избирательной комиссии. Участковая избирательная комиссия регистрирует все указанные заявления (обращения) в специальном реестре, который по окончании голосования хранится вместе со списком избирателей.</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При регистрации устного обращения избирателя в реестре в соответствии с пунктом 2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Заявления (обращения), указанные в пункте 2 настоящей статьи, могут быть поданы в участковую избирательную комиссию в любое время после формирования участковой избирательной комиссии,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lastRenderedPageBreak/>
        <w:t>7.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до 501 избирателя - 1 переносной ящик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от 501 до 1001 избирателя - 2 переносных ящика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более 1000 избирателей - 3 переносных ящика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подпунктах 1 и 2 пункта 7 настоящей статьи, может быть увеличено, но не более чем на 1 переносной ящик при наличии хотя бы одного из условий:</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на территории избирательного участка располагается место временного пребывания избирателей, где не образован избирательный участок;</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пунктом 16.1 статьи 20 Федерального закона "Об основных гарантиях избирательных прав и права на участие в референдуме граждан Российской Федерации";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при совмещении дня голосования на выборах Президента Российской Федерации с днем голосования на выборах депутатов законодательного (представительного) органа государственной власти субъекта Российской Федерации и (или) органа местного самоуправления избиратель имеет возможность проголосовать одновременно более чем по двум избирательным бюллетеням.</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пункте 2 настоящей статьи, либо заверенную выписку из него, содержащую необходимые данные об избирателях и запись о поступивших заявлениях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пункте 13 настоящей статьи.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 Голосование вне помещения для голосования проводится с соблюдением требований статьи 69 настоящего Федерального закона.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lastRenderedPageBreak/>
        <w:t>10.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пунктом 10 статьи 69 настоящего Федерального закона.</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пунктом 2 настоящей статьи.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13.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F612E8" w:rsidRPr="00F30A86" w:rsidRDefault="00F612E8" w:rsidP="00F612E8">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15. По окончании голосования вне помещения для голосования участковой избирательной комиссией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w:t>
      </w:r>
      <w:r w:rsidRPr="00F30A86">
        <w:rPr>
          <w:rFonts w:ascii="Times New Roman" w:eastAsia="Times New Roman" w:hAnsi="Times New Roman"/>
          <w:sz w:val="24"/>
          <w:szCs w:val="24"/>
          <w:lang w:eastAsia="ru-RU"/>
        </w:rPr>
        <w:lastRenderedPageBreak/>
        <w:t>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F612E8" w:rsidRPr="00F30A86" w:rsidRDefault="00F612E8" w:rsidP="00F612E8">
      <w:pPr>
        <w:spacing w:line="240" w:lineRule="auto"/>
        <w:rPr>
          <w:rFonts w:ascii="Times New Roman" w:hAnsi="Times New Roman"/>
          <w:szCs w:val="24"/>
        </w:rPr>
      </w:pPr>
    </w:p>
    <w:p w:rsidR="00F612E8" w:rsidRPr="00F30A86" w:rsidRDefault="00F612E8" w:rsidP="00F612E8">
      <w:pPr>
        <w:spacing w:line="240" w:lineRule="auto"/>
        <w:rPr>
          <w:rFonts w:ascii="Times New Roman" w:hAnsi="Times New Roman"/>
          <w:szCs w:val="24"/>
        </w:rPr>
      </w:pPr>
    </w:p>
    <w:p w:rsidR="00F612E8" w:rsidRPr="00F30A86" w:rsidRDefault="00F612E8" w:rsidP="00F612E8">
      <w:pPr>
        <w:spacing w:line="240" w:lineRule="auto"/>
        <w:rPr>
          <w:rFonts w:ascii="Times New Roman" w:hAnsi="Times New Roman"/>
          <w:szCs w:val="24"/>
        </w:rPr>
      </w:pPr>
    </w:p>
    <w:p w:rsidR="00F612E8" w:rsidRPr="00F30A86" w:rsidRDefault="00F612E8" w:rsidP="00F612E8">
      <w:pPr>
        <w:spacing w:line="240" w:lineRule="auto"/>
        <w:rPr>
          <w:rFonts w:ascii="Times New Roman" w:hAnsi="Times New Roman"/>
          <w:szCs w:val="24"/>
        </w:rPr>
      </w:pPr>
    </w:p>
    <w:p w:rsidR="00F612E8" w:rsidRPr="00F30A86" w:rsidRDefault="00F612E8" w:rsidP="00F612E8">
      <w:pPr>
        <w:spacing w:line="240" w:lineRule="auto"/>
        <w:rPr>
          <w:rFonts w:ascii="Times New Roman" w:hAnsi="Times New Roman"/>
          <w:szCs w:val="24"/>
        </w:rPr>
      </w:pPr>
    </w:p>
    <w:p w:rsidR="00F612E8" w:rsidRPr="00F30A86" w:rsidRDefault="00F612E8" w:rsidP="00F612E8">
      <w:pPr>
        <w:spacing w:line="240" w:lineRule="auto"/>
        <w:rPr>
          <w:rFonts w:ascii="Times New Roman" w:hAnsi="Times New Roman"/>
          <w:szCs w:val="24"/>
        </w:rPr>
      </w:pPr>
    </w:p>
    <w:p w:rsidR="00F612E8" w:rsidRDefault="00F612E8"/>
    <w:sectPr w:rsidR="00F612E8" w:rsidSect="001C67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F612E8"/>
    <w:rsid w:val="001C6763"/>
    <w:rsid w:val="003D4BD9"/>
    <w:rsid w:val="00791D46"/>
    <w:rsid w:val="008B63B0"/>
    <w:rsid w:val="0094749C"/>
    <w:rsid w:val="00B04CA5"/>
    <w:rsid w:val="00F61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E8"/>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4749C"/>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94749C"/>
    <w:rPr>
      <w:rFonts w:asciiTheme="majorHAnsi" w:eastAsiaTheme="majorEastAsia" w:hAnsiTheme="majorHAnsi" w:cstheme="majorBidi"/>
      <w:b/>
      <w:bCs/>
      <w:kern w:val="28"/>
      <w:sz w:val="32"/>
      <w:szCs w:val="32"/>
    </w:rPr>
  </w:style>
  <w:style w:type="paragraph" w:styleId="a5">
    <w:name w:val="No Spacing"/>
    <w:uiPriority w:val="1"/>
    <w:qFormat/>
    <w:rsid w:val="0094749C"/>
    <w:rPr>
      <w:rFonts w:ascii="Calibri" w:hAnsi="Calibri"/>
      <w:sz w:val="22"/>
      <w:szCs w:val="22"/>
    </w:rPr>
  </w:style>
  <w:style w:type="character" w:customStyle="1" w:styleId="blk3">
    <w:name w:val="blk3"/>
    <w:rsid w:val="00F612E8"/>
    <w:rPr>
      <w:vanish w:val="0"/>
      <w:webHidden w:val="0"/>
      <w:specVanish w:val="0"/>
    </w:rPr>
  </w:style>
  <w:style w:type="paragraph" w:styleId="a6">
    <w:name w:val="List Paragraph"/>
    <w:basedOn w:val="a"/>
    <w:uiPriority w:val="34"/>
    <w:qFormat/>
    <w:rsid w:val="00F612E8"/>
    <w:pPr>
      <w:ind w:left="720"/>
      <w:contextualSpacing/>
    </w:pPr>
    <w:rPr>
      <w:rFonts w:eastAsia="Times New Roman"/>
    </w:rPr>
  </w:style>
  <w:style w:type="paragraph" w:styleId="a7">
    <w:name w:val="Normal (Web)"/>
    <w:basedOn w:val="a"/>
    <w:unhideWhenUsed/>
    <w:rsid w:val="00F612E8"/>
    <w:pPr>
      <w:spacing w:before="240" w:after="24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6822</Words>
  <Characters>38891</Characters>
  <Application>Microsoft Office Word</Application>
  <DocSecurity>0</DocSecurity>
  <Lines>324</Lines>
  <Paragraphs>91</Paragraphs>
  <ScaleCrop>false</ScaleCrop>
  <Company>Администрация Чайковского муниципального района</Company>
  <LinksUpToDate>false</LinksUpToDate>
  <CharactersWithSpaces>45622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Tbelova</dc:creator>
  <cp:keywords/>
  <dc:description/>
  <cp:lastModifiedBy>Kutyaeva</cp:lastModifiedBy>
  <cp:revision>2</cp:revision>
  <dcterms:created xsi:type="dcterms:W3CDTF">2015-12-10T07:40:00Z</dcterms:created>
  <dcterms:modified xsi:type="dcterms:W3CDTF">2015-12-10T07:40:00Z</dcterms:modified>
</cp:coreProperties>
</file>