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653F44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 style="mso-next-textbox:#Text Box 11">
              <w:txbxContent>
                <w:p w:rsidR="00905867" w:rsidRPr="006F1EB2" w:rsidRDefault="00905867" w:rsidP="006F1E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 style="mso-next-textbox:#Text Box 10">
              <w:txbxContent>
                <w:p w:rsidR="00905867" w:rsidRPr="006F1EB2" w:rsidRDefault="00905867" w:rsidP="006F1E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22.01.2019</w:t>
                  </w: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DC" w:rsidRPr="009612AA" w:rsidRDefault="00653F44" w:rsidP="00CF61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F44">
        <w:rPr>
          <w:noProof/>
        </w:rPr>
        <w:pict>
          <v:shape id="Text Box 2" o:spid="_x0000_s1026" type="#_x0000_t202" style="position:absolute;left:0;text-align:left;margin-left:82.55pt;margin-top:301.5pt;width:200.35pt;height:108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style="mso-next-textbox:#Text Box 2" inset="0,0,0,0">
              <w:txbxContent>
                <w:p w:rsidR="00905867" w:rsidRDefault="00905867" w:rsidP="004D6FD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05867" w:rsidRPr="004D6FDC" w:rsidRDefault="00905867" w:rsidP="004525DA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40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 муниципальной программы «Взаимодействие общества и власти в Чайковском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городском округе</w:t>
                  </w:r>
                  <w:r w:rsidRPr="006C40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proofErr w:type="gramStart"/>
      <w:r w:rsidR="004D6FDC" w:rsidRPr="009612AA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4D6FDC">
        <w:rPr>
          <w:rFonts w:ascii="Times New Roman" w:hAnsi="Times New Roman" w:cs="Times New Roman"/>
          <w:sz w:val="24"/>
          <w:szCs w:val="24"/>
        </w:rPr>
        <w:t>й</w:t>
      </w:r>
      <w:r w:rsidR="004D6FDC" w:rsidRPr="009612AA">
        <w:rPr>
          <w:rFonts w:ascii="Times New Roman" w:hAnsi="Times New Roman" w:cs="Times New Roman"/>
          <w:sz w:val="24"/>
          <w:szCs w:val="24"/>
        </w:rPr>
        <w:t xml:space="preserve"> </w:t>
      </w:r>
      <w:r w:rsidR="004D6FDC" w:rsidRPr="004D6FDC">
        <w:rPr>
          <w:rFonts w:ascii="Times New Roman" w:hAnsi="Times New Roman" w:cs="Times New Roman"/>
          <w:sz w:val="24"/>
          <w:szCs w:val="24"/>
        </w:rPr>
        <w:t>от 25.04.2019 № 884, от 28.10.2019 № 1755, от 11.03.2020 № 263, от 30.04.2020 № 454, от 05.02.2021 № 90, от 19.03.2021 № 238, от 11.05.2021 №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="004D6FDC" w:rsidRPr="004D6FDC">
        <w:rPr>
          <w:rFonts w:ascii="Times New Roman" w:hAnsi="Times New Roman" w:cs="Times New Roman"/>
          <w:sz w:val="24"/>
          <w:szCs w:val="24"/>
        </w:rPr>
        <w:t>449, от 07.06.2021 № 549, от 19.07.2021 № 693, от 18.10.2021 № 1079</w:t>
      </w:r>
      <w:r w:rsidR="006A1DE1">
        <w:rPr>
          <w:rFonts w:ascii="Times New Roman" w:hAnsi="Times New Roman" w:cs="Times New Roman"/>
          <w:sz w:val="24"/>
          <w:szCs w:val="24"/>
        </w:rPr>
        <w:t>, от 16.12.2021 № 1322</w:t>
      </w:r>
      <w:r w:rsidR="004D1BF4">
        <w:rPr>
          <w:rFonts w:ascii="Times New Roman" w:hAnsi="Times New Roman" w:cs="Times New Roman"/>
          <w:sz w:val="24"/>
          <w:szCs w:val="24"/>
        </w:rPr>
        <w:t>, от 27.12.2021 № 1394</w:t>
      </w:r>
      <w:r w:rsidR="00261DA0">
        <w:rPr>
          <w:rFonts w:ascii="Times New Roman" w:hAnsi="Times New Roman" w:cs="Times New Roman"/>
          <w:sz w:val="24"/>
          <w:szCs w:val="24"/>
        </w:rPr>
        <w:t>, от 02.03.2022 № 234</w:t>
      </w:r>
      <w:r w:rsidR="00491219">
        <w:rPr>
          <w:rFonts w:ascii="Times New Roman" w:hAnsi="Times New Roman" w:cs="Times New Roman"/>
          <w:sz w:val="24"/>
          <w:szCs w:val="24"/>
        </w:rPr>
        <w:t>, от 12.05.2022 № 512</w:t>
      </w:r>
      <w:r w:rsidR="00744F16">
        <w:rPr>
          <w:rFonts w:ascii="Times New Roman" w:hAnsi="Times New Roman" w:cs="Times New Roman"/>
          <w:sz w:val="24"/>
          <w:szCs w:val="24"/>
        </w:rPr>
        <w:t xml:space="preserve">, </w:t>
      </w:r>
      <w:r w:rsidR="00744F16" w:rsidRPr="00744F16">
        <w:rPr>
          <w:rFonts w:ascii="Times New Roman" w:hAnsi="Times New Roman" w:cs="Times New Roman"/>
          <w:sz w:val="24"/>
          <w:szCs w:val="24"/>
        </w:rPr>
        <w:t> от 17.08.2022 № 890</w:t>
      </w:r>
      <w:r w:rsidR="00744F16">
        <w:rPr>
          <w:rFonts w:ascii="Times New Roman" w:hAnsi="Times New Roman" w:cs="Times New Roman"/>
          <w:sz w:val="24"/>
          <w:szCs w:val="24"/>
        </w:rPr>
        <w:t>, от 19.12.2022 № 1402</w:t>
      </w:r>
      <w:r w:rsidR="00352102">
        <w:rPr>
          <w:rFonts w:ascii="Times New Roman" w:hAnsi="Times New Roman" w:cs="Times New Roman"/>
          <w:sz w:val="24"/>
          <w:szCs w:val="24"/>
        </w:rPr>
        <w:t>, от 17.02.2023 № 136</w:t>
      </w:r>
      <w:r w:rsidR="002D0EDF">
        <w:rPr>
          <w:rFonts w:ascii="Times New Roman" w:hAnsi="Times New Roman" w:cs="Times New Roman"/>
          <w:sz w:val="24"/>
          <w:szCs w:val="24"/>
        </w:rPr>
        <w:t>, от 11.05.2023 № 440</w:t>
      </w:r>
      <w:r w:rsidR="00905867">
        <w:rPr>
          <w:rFonts w:ascii="Times New Roman" w:hAnsi="Times New Roman" w:cs="Times New Roman"/>
          <w:sz w:val="24"/>
          <w:szCs w:val="24"/>
        </w:rPr>
        <w:t>, от 08.06.2023 № 563</w:t>
      </w:r>
      <w:r w:rsidR="004D6FDC" w:rsidRPr="009612A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DA0" w:rsidRDefault="00261DA0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решением Думы Ча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йковского городского округа от 23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годов», постановлением администрации города Чайковского от 19 февраля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городского округа»,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«Об утверждении Перечня муниципальных программ Чайковского городского округа»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D6FDC" w:rsidRPr="00095636" w:rsidRDefault="004D6FDC" w:rsidP="004D6FDC">
      <w:pPr>
        <w:pStyle w:val="af"/>
        <w:ind w:firstLine="709"/>
        <w:jc w:val="both"/>
        <w:rPr>
          <w:szCs w:val="28"/>
        </w:rPr>
      </w:pPr>
      <w:r w:rsidRPr="00095636">
        <w:rPr>
          <w:szCs w:val="28"/>
        </w:rPr>
        <w:t xml:space="preserve">1. Утвердить прилагаемую муниципальную программу «Взаимодействие общества и власти в Чайковском </w:t>
      </w:r>
      <w:r>
        <w:rPr>
          <w:szCs w:val="28"/>
        </w:rPr>
        <w:t>городском округе</w:t>
      </w:r>
      <w:r w:rsidRPr="00095636">
        <w:rPr>
          <w:szCs w:val="28"/>
        </w:rPr>
        <w:t>».</w:t>
      </w:r>
    </w:p>
    <w:p w:rsidR="004D6FDC" w:rsidRDefault="004D6FDC" w:rsidP="004D6FDC">
      <w:pPr>
        <w:pStyle w:val="af"/>
        <w:ind w:firstLine="709"/>
        <w:jc w:val="both"/>
        <w:rPr>
          <w:szCs w:val="28"/>
        </w:rPr>
      </w:pPr>
      <w:r w:rsidRPr="00095636">
        <w:rPr>
          <w:szCs w:val="28"/>
        </w:rPr>
        <w:t xml:space="preserve">2. </w:t>
      </w:r>
      <w:r>
        <w:rPr>
          <w:szCs w:val="28"/>
        </w:rPr>
        <w:t>Признать утратившими силу постановления администрации Чайковского муниципального района: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21</w:t>
      </w:r>
      <w:r>
        <w:t xml:space="preserve"> ноября </w:t>
      </w:r>
      <w:r w:rsidRPr="009026C5">
        <w:t xml:space="preserve">2014 </w:t>
      </w:r>
      <w:r>
        <w:t xml:space="preserve">г. </w:t>
      </w:r>
      <w:r w:rsidRPr="009026C5">
        <w:t>№ 2091</w:t>
      </w:r>
      <w:r>
        <w:t xml:space="preserve"> «Об утверждении муниципальной программы «Взаимодействие общества и власти в Чайковском муниципальном районе»;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11</w:t>
      </w:r>
      <w:r>
        <w:t xml:space="preserve"> марта </w:t>
      </w:r>
      <w:r w:rsidRPr="009026C5">
        <w:t xml:space="preserve">2015 </w:t>
      </w:r>
      <w:r>
        <w:t>г.</w:t>
      </w:r>
      <w:r w:rsidRPr="009026C5">
        <w:t xml:space="preserve"> № 517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lastRenderedPageBreak/>
        <w:t>от</w:t>
      </w:r>
      <w:r>
        <w:t xml:space="preserve">  18 июня </w:t>
      </w:r>
      <w:r w:rsidRPr="009026C5">
        <w:t xml:space="preserve">2015 </w:t>
      </w:r>
      <w:r>
        <w:t xml:space="preserve">г. </w:t>
      </w:r>
      <w:r w:rsidRPr="009026C5">
        <w:t>№ 808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26</w:t>
      </w:r>
      <w:r>
        <w:t xml:space="preserve"> октября </w:t>
      </w:r>
      <w:r w:rsidRPr="009026C5">
        <w:t xml:space="preserve">2015 </w:t>
      </w:r>
      <w:r>
        <w:t xml:space="preserve">г. </w:t>
      </w:r>
      <w:r w:rsidRPr="009026C5">
        <w:t>№ 1267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18</w:t>
      </w:r>
      <w:r>
        <w:t xml:space="preserve"> декабря </w:t>
      </w:r>
      <w:r w:rsidRPr="009026C5">
        <w:t xml:space="preserve">2015 </w:t>
      </w:r>
      <w:r>
        <w:t xml:space="preserve">г. </w:t>
      </w:r>
      <w:r w:rsidRPr="009026C5">
        <w:t>№ 1494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  <w:r w:rsidRPr="009026C5">
        <w:t xml:space="preserve"> 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25</w:t>
      </w:r>
      <w:r>
        <w:t xml:space="preserve"> декабря </w:t>
      </w:r>
      <w:r w:rsidRPr="009026C5">
        <w:t>2015</w:t>
      </w:r>
      <w:r>
        <w:t xml:space="preserve"> г. </w:t>
      </w:r>
      <w:r w:rsidRPr="009026C5">
        <w:t>№ 1539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 </w:t>
      </w:r>
    </w:p>
    <w:p w:rsidR="004D6FDC" w:rsidRDefault="004D6FDC" w:rsidP="004D6FDC">
      <w:pPr>
        <w:pStyle w:val="2"/>
        <w:spacing w:line="240" w:lineRule="auto"/>
        <w:ind w:firstLine="709"/>
      </w:pPr>
      <w:r>
        <w:t>от 13 января 2016 г. № 22</w:t>
      </w:r>
      <w:r w:rsidRPr="009026C5">
        <w:t xml:space="preserve"> </w:t>
      </w:r>
      <w:r>
        <w:t>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11</w:t>
      </w:r>
      <w:r>
        <w:t xml:space="preserve"> марта </w:t>
      </w:r>
      <w:r w:rsidRPr="009026C5">
        <w:t xml:space="preserve">2016 </w:t>
      </w:r>
      <w:r>
        <w:t xml:space="preserve">г. </w:t>
      </w:r>
      <w:r w:rsidRPr="009026C5">
        <w:t>№ 184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мая </w:t>
      </w:r>
      <w:r w:rsidRPr="009026C5">
        <w:t xml:space="preserve">2016 </w:t>
      </w:r>
      <w:r>
        <w:t xml:space="preserve">г. </w:t>
      </w:r>
      <w:r w:rsidRPr="009026C5">
        <w:t>№ 243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13</w:t>
      </w:r>
      <w:r>
        <w:t xml:space="preserve"> июля </w:t>
      </w:r>
      <w:r w:rsidRPr="009026C5">
        <w:t xml:space="preserve">2016 </w:t>
      </w:r>
      <w:r>
        <w:t xml:space="preserve">г. </w:t>
      </w:r>
      <w:r w:rsidRPr="009026C5">
        <w:t>№ 615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23</w:t>
      </w:r>
      <w:r>
        <w:t xml:space="preserve"> августа </w:t>
      </w:r>
      <w:r w:rsidRPr="009026C5">
        <w:t xml:space="preserve">2016 </w:t>
      </w:r>
      <w:r>
        <w:t xml:space="preserve">г. </w:t>
      </w:r>
      <w:r w:rsidRPr="009026C5">
        <w:t>№ 745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октября </w:t>
      </w:r>
      <w:r w:rsidRPr="009026C5">
        <w:t>2016</w:t>
      </w:r>
      <w:r>
        <w:t xml:space="preserve"> г. </w:t>
      </w:r>
      <w:r w:rsidRPr="009026C5">
        <w:t>№ 967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октября </w:t>
      </w:r>
      <w:r w:rsidRPr="009026C5">
        <w:t xml:space="preserve">2016 </w:t>
      </w:r>
      <w:r>
        <w:t xml:space="preserve">г. </w:t>
      </w:r>
      <w:r w:rsidRPr="009026C5">
        <w:t>№ 968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6"/>
        <w:spacing w:line="240" w:lineRule="auto"/>
        <w:ind w:firstLine="709"/>
      </w:pPr>
      <w:r w:rsidRPr="009026C5">
        <w:lastRenderedPageBreak/>
        <w:t>от 21</w:t>
      </w:r>
      <w:r>
        <w:t xml:space="preserve"> декабря </w:t>
      </w:r>
      <w:r w:rsidRPr="009026C5">
        <w:t xml:space="preserve">2016 </w:t>
      </w:r>
      <w:r>
        <w:t xml:space="preserve">г. </w:t>
      </w:r>
      <w:r w:rsidRPr="009026C5">
        <w:t>№ 1193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5"/>
        <w:spacing w:line="240" w:lineRule="auto"/>
        <w:ind w:firstLine="709"/>
      </w:pPr>
      <w:r w:rsidRPr="009026C5">
        <w:t>от 3</w:t>
      </w:r>
      <w:r>
        <w:t xml:space="preserve"> мая </w:t>
      </w:r>
      <w:r w:rsidRPr="009026C5">
        <w:t xml:space="preserve">2017 </w:t>
      </w:r>
      <w:r>
        <w:t xml:space="preserve">г. </w:t>
      </w:r>
      <w:r w:rsidRPr="009026C5">
        <w:t>№ 532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4"/>
        <w:spacing w:line="240" w:lineRule="auto"/>
        <w:ind w:firstLine="709"/>
      </w:pPr>
      <w:r w:rsidRPr="009026C5">
        <w:t>от 14</w:t>
      </w:r>
      <w:r>
        <w:t xml:space="preserve"> июня </w:t>
      </w:r>
      <w:r w:rsidRPr="009026C5">
        <w:t>2017</w:t>
      </w:r>
      <w:r>
        <w:t xml:space="preserve"> г.</w:t>
      </w:r>
      <w:r w:rsidRPr="009026C5">
        <w:t xml:space="preserve"> № 804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  <w:r w:rsidRPr="009026C5">
        <w:t xml:space="preserve"> </w:t>
      </w:r>
    </w:p>
    <w:p w:rsidR="004D6FDC" w:rsidRDefault="004D6FDC" w:rsidP="004D6FDC">
      <w:pPr>
        <w:pStyle w:val="3"/>
        <w:spacing w:line="240" w:lineRule="auto"/>
        <w:ind w:firstLine="709"/>
      </w:pPr>
      <w:r w:rsidRPr="009026C5">
        <w:t>от 22</w:t>
      </w:r>
      <w:r>
        <w:t xml:space="preserve"> августа </w:t>
      </w:r>
      <w:r w:rsidRPr="009026C5">
        <w:t>2017</w:t>
      </w:r>
      <w:r>
        <w:t xml:space="preserve"> г. </w:t>
      </w:r>
      <w:r w:rsidRPr="009026C5">
        <w:t>№ 1148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7"/>
        <w:spacing w:line="240" w:lineRule="auto"/>
        <w:ind w:firstLine="709"/>
      </w:pPr>
      <w:r w:rsidRPr="009026C5">
        <w:t>от 12</w:t>
      </w:r>
      <w:r>
        <w:t xml:space="preserve"> сентября </w:t>
      </w:r>
      <w:r w:rsidRPr="009026C5">
        <w:t>2017</w:t>
      </w:r>
      <w:r>
        <w:t xml:space="preserve"> г.</w:t>
      </w:r>
      <w:r w:rsidRPr="009026C5">
        <w:t xml:space="preserve"> № 1231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  <w:r w:rsidRPr="009026C5">
        <w:t xml:space="preserve"> </w:t>
      </w:r>
    </w:p>
    <w:p w:rsidR="004D6FDC" w:rsidRDefault="004D6FDC" w:rsidP="004D6FDC">
      <w:pPr>
        <w:pStyle w:val="9"/>
        <w:spacing w:line="240" w:lineRule="auto"/>
        <w:ind w:firstLine="709"/>
      </w:pPr>
      <w:r w:rsidRPr="009026C5">
        <w:t>от 6</w:t>
      </w:r>
      <w:r>
        <w:t xml:space="preserve"> декабря </w:t>
      </w:r>
      <w:r w:rsidRPr="009026C5">
        <w:t>2017</w:t>
      </w:r>
      <w:r>
        <w:t xml:space="preserve"> г.</w:t>
      </w:r>
      <w:r w:rsidRPr="009026C5">
        <w:t xml:space="preserve"> № 1679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10"/>
        <w:spacing w:line="240" w:lineRule="auto"/>
        <w:ind w:firstLine="709"/>
      </w:pPr>
      <w:r w:rsidRPr="009026C5">
        <w:t>от 30</w:t>
      </w:r>
      <w:r>
        <w:t xml:space="preserve"> января </w:t>
      </w:r>
      <w:r w:rsidRPr="009026C5">
        <w:t xml:space="preserve">2018 </w:t>
      </w:r>
      <w:r>
        <w:t xml:space="preserve">г. </w:t>
      </w:r>
      <w:r w:rsidRPr="009026C5">
        <w:t>№ 148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11"/>
        <w:spacing w:line="240" w:lineRule="auto"/>
        <w:ind w:firstLine="709"/>
      </w:pPr>
      <w:r w:rsidRPr="009026C5">
        <w:t>от 21</w:t>
      </w:r>
      <w:r>
        <w:t xml:space="preserve"> марта </w:t>
      </w:r>
      <w:r w:rsidRPr="009026C5">
        <w:t>2018</w:t>
      </w:r>
      <w:r>
        <w:t xml:space="preserve"> г.</w:t>
      </w:r>
      <w:r w:rsidRPr="009026C5">
        <w:t xml:space="preserve"> № 354</w:t>
      </w:r>
      <w:r>
        <w:t>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№ 2091»;</w:t>
      </w:r>
    </w:p>
    <w:p w:rsidR="004D6FDC" w:rsidRDefault="004D6FDC" w:rsidP="004D6FDC">
      <w:pPr>
        <w:pStyle w:val="12"/>
        <w:spacing w:line="240" w:lineRule="auto"/>
        <w:ind w:firstLine="709"/>
      </w:pPr>
      <w:r w:rsidRPr="009026C5">
        <w:t>от 8</w:t>
      </w:r>
      <w:r>
        <w:t xml:space="preserve"> июня </w:t>
      </w:r>
      <w:r w:rsidRPr="009026C5">
        <w:t xml:space="preserve">2018 </w:t>
      </w:r>
      <w:r>
        <w:t xml:space="preserve">г. </w:t>
      </w:r>
      <w:r w:rsidRPr="009026C5">
        <w:t>№ 647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 </w:t>
      </w:r>
    </w:p>
    <w:p w:rsidR="004D6FDC" w:rsidRDefault="004D6FDC" w:rsidP="004D6FDC">
      <w:pPr>
        <w:pStyle w:val="13"/>
        <w:spacing w:line="240" w:lineRule="auto"/>
        <w:ind w:firstLine="709"/>
      </w:pPr>
      <w:r>
        <w:t>от 20 ноября 2018 г. № 1340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2091».</w:t>
      </w:r>
      <w:r w:rsidRPr="009026C5">
        <w:t xml:space="preserve"> </w:t>
      </w:r>
    </w:p>
    <w:p w:rsidR="004D6FDC" w:rsidRDefault="004D6FDC" w:rsidP="004D6FDC">
      <w:pPr>
        <w:pStyle w:val="2"/>
        <w:spacing w:line="240" w:lineRule="auto"/>
        <w:ind w:firstLine="709"/>
      </w:pPr>
      <w:r w:rsidRPr="00F7641D">
        <w:t xml:space="preserve">3. Опубликовать постановление в муниципальной газете «Огни Камы» и </w:t>
      </w:r>
      <w:r>
        <w:t xml:space="preserve">разместить </w:t>
      </w:r>
      <w:r w:rsidRPr="00F7641D">
        <w:t xml:space="preserve">на официальном сайте администрации </w:t>
      </w:r>
      <w:r>
        <w:t>города Чайковского</w:t>
      </w:r>
      <w:r w:rsidRPr="00F7641D">
        <w:t>.</w:t>
      </w:r>
    </w:p>
    <w:p w:rsidR="004D6FDC" w:rsidRDefault="004D6FDC" w:rsidP="004D6FDC">
      <w:pPr>
        <w:pStyle w:val="2"/>
        <w:spacing w:line="240" w:lineRule="auto"/>
        <w:ind w:firstLine="709"/>
      </w:pPr>
      <w:r w:rsidRPr="00F7641D">
        <w:lastRenderedPageBreak/>
        <w:t xml:space="preserve">4. Постановление вступает в силу </w:t>
      </w:r>
      <w:r>
        <w:t>после</w:t>
      </w:r>
      <w:r w:rsidRPr="00F7641D">
        <w:t xml:space="preserve"> его официального опубликования и распространяетс</w:t>
      </w:r>
      <w:r>
        <w:t xml:space="preserve">я на правоотношения, возникшие </w:t>
      </w:r>
      <w:r w:rsidRPr="00F7641D">
        <w:t>с 1</w:t>
      </w:r>
      <w:r>
        <w:t> </w:t>
      </w:r>
      <w:r w:rsidRPr="00F7641D">
        <w:t>января 2019 года.</w:t>
      </w:r>
    </w:p>
    <w:p w:rsidR="004D6FDC" w:rsidRPr="003E5589" w:rsidRDefault="004D6FDC" w:rsidP="004D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8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5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58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E5589">
        <w:rPr>
          <w:rFonts w:ascii="Times New Roman" w:hAnsi="Times New Roman" w:cs="Times New Roman"/>
          <w:sz w:val="28"/>
          <w:szCs w:val="28"/>
        </w:rPr>
        <w:t>заместителя главы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E5589">
        <w:rPr>
          <w:rFonts w:ascii="Times New Roman" w:hAnsi="Times New Roman" w:cs="Times New Roman"/>
          <w:sz w:val="28"/>
          <w:szCs w:val="28"/>
        </w:rPr>
        <w:t>, руководителя аппарата.</w:t>
      </w:r>
    </w:p>
    <w:p w:rsidR="004D6FDC" w:rsidRDefault="004D6FDC" w:rsidP="004D6FDC">
      <w:pPr>
        <w:spacing w:after="0" w:line="360" w:lineRule="exact"/>
        <w:rPr>
          <w:sz w:val="28"/>
          <w:szCs w:val="28"/>
        </w:rPr>
      </w:pPr>
    </w:p>
    <w:p w:rsidR="004D6FDC" w:rsidRDefault="004D6FDC" w:rsidP="004D6FDC">
      <w:pPr>
        <w:spacing w:after="0" w:line="360" w:lineRule="exact"/>
        <w:rPr>
          <w:sz w:val="28"/>
          <w:szCs w:val="28"/>
        </w:rPr>
      </w:pP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6A1DE1" w:rsidRDefault="006A1DE1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6A1DE1" w:rsidSect="005925A0"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F6130" w:rsidRPr="00FA1B3D" w:rsidRDefault="00CF6130" w:rsidP="006A1DE1">
      <w:pPr>
        <w:pStyle w:val="af"/>
        <w:ind w:left="9639"/>
        <w:rPr>
          <w:sz w:val="24"/>
          <w:szCs w:val="24"/>
        </w:rPr>
      </w:pPr>
      <w:r w:rsidRPr="00FA1B3D">
        <w:rPr>
          <w:sz w:val="24"/>
          <w:szCs w:val="24"/>
        </w:rPr>
        <w:lastRenderedPageBreak/>
        <w:t>УТВЕРЖДЕНА</w:t>
      </w:r>
    </w:p>
    <w:p w:rsidR="00CF6130" w:rsidRPr="00FA1B3D" w:rsidRDefault="00CF6130" w:rsidP="006A1DE1">
      <w:pPr>
        <w:pStyle w:val="af"/>
        <w:ind w:left="9639"/>
        <w:rPr>
          <w:sz w:val="24"/>
          <w:szCs w:val="24"/>
        </w:rPr>
      </w:pPr>
      <w:r w:rsidRPr="00FA1B3D">
        <w:rPr>
          <w:sz w:val="24"/>
          <w:szCs w:val="24"/>
        </w:rPr>
        <w:t xml:space="preserve">постановлением администрации </w:t>
      </w:r>
    </w:p>
    <w:p w:rsidR="00CF6130" w:rsidRDefault="00CF6130" w:rsidP="006A1DE1">
      <w:pPr>
        <w:pStyle w:val="af"/>
        <w:ind w:left="9639"/>
        <w:jc w:val="both"/>
        <w:rPr>
          <w:sz w:val="24"/>
          <w:szCs w:val="24"/>
        </w:rPr>
      </w:pPr>
      <w:r w:rsidRPr="00FA1B3D">
        <w:rPr>
          <w:sz w:val="24"/>
          <w:szCs w:val="24"/>
        </w:rPr>
        <w:t>города Чайковского Пермского края</w:t>
      </w:r>
      <w:r>
        <w:rPr>
          <w:sz w:val="24"/>
          <w:szCs w:val="24"/>
        </w:rPr>
        <w:t xml:space="preserve"> </w:t>
      </w:r>
      <w:r w:rsidRPr="00FA1B3D">
        <w:rPr>
          <w:sz w:val="24"/>
          <w:szCs w:val="24"/>
        </w:rPr>
        <w:t>от 22.01.2019 № 16/1</w:t>
      </w:r>
    </w:p>
    <w:p w:rsidR="00CF6130" w:rsidRPr="009612AA" w:rsidRDefault="00CF6130" w:rsidP="006A1DE1">
      <w:pPr>
        <w:spacing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2AA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612AA">
        <w:rPr>
          <w:rFonts w:ascii="Times New Roman" w:hAnsi="Times New Roman" w:cs="Times New Roman"/>
          <w:sz w:val="24"/>
          <w:szCs w:val="24"/>
        </w:rPr>
        <w:t xml:space="preserve"> </w:t>
      </w:r>
      <w:r w:rsidRPr="004D6FDC">
        <w:rPr>
          <w:rFonts w:ascii="Times New Roman" w:hAnsi="Times New Roman" w:cs="Times New Roman"/>
          <w:sz w:val="24"/>
          <w:szCs w:val="24"/>
        </w:rPr>
        <w:t>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25.04.2019 № 884, от 28.10.2019 № 1755, от 11.03.2020 № 263,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30.04.2020 № 454, от 05.02.2021 № 90, от 19.03.2021 № 238,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11.05.2021 № 449, от 07.06.2021 № 549, от 19.07.2021 № 693,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18.10.2021 № 1079</w:t>
      </w:r>
      <w:r w:rsidR="006A1DE1">
        <w:rPr>
          <w:rFonts w:ascii="Times New Roman" w:hAnsi="Times New Roman" w:cs="Times New Roman"/>
          <w:sz w:val="24"/>
          <w:szCs w:val="24"/>
        </w:rPr>
        <w:t>, от 16.12.2021 № 1322</w:t>
      </w:r>
      <w:r w:rsidR="004D1BF4">
        <w:rPr>
          <w:rFonts w:ascii="Times New Roman" w:hAnsi="Times New Roman" w:cs="Times New Roman"/>
          <w:sz w:val="24"/>
          <w:szCs w:val="24"/>
        </w:rPr>
        <w:t>,</w:t>
      </w:r>
      <w:r w:rsidR="004D1BF4" w:rsidRPr="004D1BF4">
        <w:rPr>
          <w:rFonts w:ascii="Times New Roman" w:hAnsi="Times New Roman" w:cs="Times New Roman"/>
          <w:sz w:val="24"/>
          <w:szCs w:val="24"/>
        </w:rPr>
        <w:t xml:space="preserve"> </w:t>
      </w:r>
      <w:r w:rsidR="004D1BF4">
        <w:rPr>
          <w:rFonts w:ascii="Times New Roman" w:hAnsi="Times New Roman" w:cs="Times New Roman"/>
          <w:sz w:val="24"/>
          <w:szCs w:val="24"/>
        </w:rPr>
        <w:t>от 27.12.2021 № 1394</w:t>
      </w:r>
      <w:r w:rsidR="00261DA0">
        <w:rPr>
          <w:rFonts w:ascii="Times New Roman" w:hAnsi="Times New Roman" w:cs="Times New Roman"/>
          <w:sz w:val="24"/>
          <w:szCs w:val="24"/>
        </w:rPr>
        <w:t>, от 02.03.2022 № 234</w:t>
      </w:r>
      <w:r w:rsidR="00491219">
        <w:rPr>
          <w:rFonts w:ascii="Times New Roman" w:hAnsi="Times New Roman" w:cs="Times New Roman"/>
          <w:sz w:val="24"/>
          <w:szCs w:val="24"/>
        </w:rPr>
        <w:t>, от 12.05.2022 № 512</w:t>
      </w:r>
      <w:r w:rsidR="00744F16">
        <w:rPr>
          <w:rFonts w:ascii="Times New Roman" w:hAnsi="Times New Roman" w:cs="Times New Roman"/>
          <w:sz w:val="24"/>
          <w:szCs w:val="24"/>
        </w:rPr>
        <w:t>,</w:t>
      </w:r>
      <w:r w:rsidR="00744F16" w:rsidRPr="00744F16">
        <w:rPr>
          <w:rFonts w:ascii="Times New Roman" w:hAnsi="Times New Roman" w:cs="Times New Roman"/>
          <w:sz w:val="24"/>
          <w:szCs w:val="24"/>
        </w:rPr>
        <w:t> от 17.08.2022 № 890</w:t>
      </w:r>
      <w:r w:rsidR="00744F16">
        <w:rPr>
          <w:rFonts w:ascii="Times New Roman" w:hAnsi="Times New Roman" w:cs="Times New Roman"/>
          <w:sz w:val="24"/>
          <w:szCs w:val="24"/>
        </w:rPr>
        <w:t>,</w:t>
      </w:r>
      <w:r w:rsidR="00744F16" w:rsidRPr="00744F16">
        <w:rPr>
          <w:rFonts w:ascii="Times New Roman" w:hAnsi="Times New Roman" w:cs="Times New Roman"/>
          <w:sz w:val="24"/>
          <w:szCs w:val="24"/>
        </w:rPr>
        <w:t xml:space="preserve"> </w:t>
      </w:r>
      <w:r w:rsidR="00744F16">
        <w:rPr>
          <w:rFonts w:ascii="Times New Roman" w:hAnsi="Times New Roman" w:cs="Times New Roman"/>
          <w:sz w:val="24"/>
          <w:szCs w:val="24"/>
        </w:rPr>
        <w:t>от 19.12.2022  № 1402</w:t>
      </w:r>
      <w:r w:rsidR="00352102">
        <w:rPr>
          <w:rFonts w:ascii="Times New Roman" w:hAnsi="Times New Roman" w:cs="Times New Roman"/>
          <w:sz w:val="24"/>
          <w:szCs w:val="24"/>
        </w:rPr>
        <w:t>, от 17.02.2023 № 136</w:t>
      </w:r>
      <w:r w:rsidR="002D0EDF">
        <w:rPr>
          <w:rFonts w:ascii="Times New Roman" w:hAnsi="Times New Roman" w:cs="Times New Roman"/>
          <w:sz w:val="24"/>
          <w:szCs w:val="24"/>
        </w:rPr>
        <w:t>,</w:t>
      </w:r>
      <w:r w:rsidR="002D0EDF" w:rsidRPr="002D0EDF">
        <w:rPr>
          <w:rFonts w:ascii="Times New Roman" w:hAnsi="Times New Roman" w:cs="Times New Roman"/>
          <w:sz w:val="24"/>
          <w:szCs w:val="24"/>
        </w:rPr>
        <w:t xml:space="preserve"> </w:t>
      </w:r>
      <w:r w:rsidR="002D0EDF">
        <w:rPr>
          <w:rFonts w:ascii="Times New Roman" w:hAnsi="Times New Roman" w:cs="Times New Roman"/>
          <w:sz w:val="24"/>
          <w:szCs w:val="24"/>
        </w:rPr>
        <w:t>от 11.05.2023 № 440</w:t>
      </w:r>
      <w:r w:rsidR="00905867">
        <w:rPr>
          <w:rFonts w:ascii="Times New Roman" w:hAnsi="Times New Roman" w:cs="Times New Roman"/>
          <w:sz w:val="24"/>
          <w:szCs w:val="24"/>
        </w:rPr>
        <w:t>, от 08.06.2023 № 563</w:t>
      </w:r>
      <w:r w:rsidRPr="009612A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«Взаимодействие общества и власти в Чайковском городском округе»</w:t>
      </w:r>
    </w:p>
    <w:p w:rsidR="002D0EDF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"/>
        <w:gridCol w:w="3389"/>
        <w:gridCol w:w="1135"/>
        <w:gridCol w:w="708"/>
        <w:gridCol w:w="425"/>
        <w:gridCol w:w="992"/>
        <w:gridCol w:w="284"/>
        <w:gridCol w:w="1134"/>
        <w:gridCol w:w="426"/>
        <w:gridCol w:w="708"/>
        <w:gridCol w:w="568"/>
        <w:gridCol w:w="707"/>
        <w:gridCol w:w="567"/>
        <w:gridCol w:w="1134"/>
      </w:tblGrid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(АЧГО)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(УЭР)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(УО)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(УФКиС);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«Жилкомэнергосервис» (МКУ «ЖКЭС»);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 (СО НКО);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 сельских населенных пунктов Чайковского городского округа.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Социальная активность (Пермский край)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рассчитана на период </w:t>
            </w:r>
            <w:r w:rsidRP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с 2019 по 2025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2D0EDF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  <w:p w:rsidR="002D0EDF" w:rsidRPr="00332F3E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института  старост сельских населенных пунктов.</w:t>
            </w:r>
          </w:p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071E9E" w:rsidRDefault="002D0EDF" w:rsidP="0090586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2022</w:t>
            </w:r>
          </w:p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2023</w:t>
            </w:r>
          </w:p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2024 </w:t>
            </w:r>
          </w:p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2025</w:t>
            </w:r>
          </w:p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социальных и гражданских инициатив (проектов) национальных объединений,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67" w:rsidRPr="007C7165" w:rsidRDefault="00905867" w:rsidP="00905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7C7165" w:rsidRDefault="00905867" w:rsidP="00905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7C7165" w:rsidRDefault="00905867" w:rsidP="00905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7C7165" w:rsidRDefault="00905867" w:rsidP="00905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61609F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61609F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17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71E9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332F3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332F3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67" w:rsidRPr="00332F3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332F3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332F3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332F3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AD1B82" w:rsidRDefault="00905867" w:rsidP="009058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AD1B82" w:rsidRDefault="00905867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на базе образовательных организаций, некоммерческих организаций, государственных, муниципальных учреждений в  </w:t>
            </w: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добровольческую (волонтерскую)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AD1B82" w:rsidRDefault="00905867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Млн. 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AD1B82" w:rsidRDefault="00905867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AD1B82" w:rsidRDefault="00905867" w:rsidP="0090586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67" w:rsidRPr="00AD1B82" w:rsidRDefault="00905867" w:rsidP="0090586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1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AD1B82" w:rsidRDefault="00905867" w:rsidP="0090586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657BC3" w:rsidRDefault="00905867" w:rsidP="0090586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657BC3" w:rsidRDefault="00905867" w:rsidP="0090586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DD4A0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Default="002D0EDF" w:rsidP="0090586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DD4A0E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D001DB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905867" w:rsidRPr="00FF766E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DD4A0E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13788,709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11680,747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A87D36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354,509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9573,351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1446,202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1423,047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DD4A0E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991,460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3303,041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1100,790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2199,921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1446,202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1423,047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DD4A0E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11442,761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7538,585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17018,923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6973,741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DD4A0E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1341,989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839,121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2234,796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399,689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90586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7" w:rsidRPr="00DD4A0E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083D5B" w:rsidRDefault="00905867" w:rsidP="00905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EDF" w:rsidRPr="00B83605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67" w:rsidRPr="00D014B4" w:rsidRDefault="00905867" w:rsidP="0090586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2025 годы:</w:t>
            </w:r>
          </w:p>
          <w:p w:rsidR="00905867" w:rsidRPr="00D014B4" w:rsidRDefault="00905867" w:rsidP="0090586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национальных объединений получивших </w:t>
            </w:r>
            <w:proofErr w:type="spellStart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из бюджета Чайковского городского округа,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905867" w:rsidRPr="00D014B4" w:rsidRDefault="00905867" w:rsidP="0090586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905867" w:rsidRPr="00D014B4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905867" w:rsidRPr="00D014B4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2D0EDF" w:rsidRDefault="00905867" w:rsidP="0090586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6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2D0ED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D0EDF" w:rsidRPr="00520358" w:rsidSect="00352102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2D0EDF" w:rsidRPr="00520358" w:rsidRDefault="002D0EDF" w:rsidP="002D0ED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отличительной чертой практики взаимодействия органов власти и общественност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Пермском крае является многообразие форм и институтов взаимодействия.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являются разные общественно-консультативные и экспертные советы при органах власти, а также проблемные обсуждения в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круглых столов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общественных слушаний, проблемных дискуссий, публичных лекций и дебатов. 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посредников между государством и населением являются некоммерческие объединения. Реализуя социальные функции, некоммерчески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организации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2D0EDF" w:rsidRPr="00520358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D0EDF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2D0EDF" w:rsidRPr="00A42E1F" w:rsidRDefault="002D0EDF" w:rsidP="002D0EDF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D0EDF" w:rsidRPr="00520358" w:rsidRDefault="002D0EDF" w:rsidP="002D0ED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1.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Реализация государственной национальной политики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12704"/>
      </w:tblGrid>
      <w:tr w:rsidR="002D0EDF" w:rsidRPr="00520358" w:rsidTr="00905867">
        <w:trPr>
          <w:trHeight w:val="103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Учреждения, подведомственные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Национально-культурные общественные объединения;</w:t>
            </w:r>
          </w:p>
          <w:p w:rsidR="002D0EDF" w:rsidRPr="001F2D61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Религиозные организации.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2D0EDF" w:rsidRPr="00520358" w:rsidTr="00905867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2D0EDF" w:rsidRPr="00520358" w:rsidTr="00905867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2D0EDF" w:rsidRPr="00520358" w:rsidTr="00905867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0"/>
              <w:gridCol w:w="2337"/>
              <w:gridCol w:w="780"/>
              <w:gridCol w:w="1247"/>
              <w:gridCol w:w="1401"/>
              <w:gridCol w:w="1247"/>
              <w:gridCol w:w="1406"/>
              <w:gridCol w:w="1595"/>
              <w:gridCol w:w="1797"/>
            </w:tblGrid>
            <w:tr w:rsidR="002D0EDF" w:rsidRPr="00DD4A0E" w:rsidTr="00905867">
              <w:tc>
                <w:tcPr>
                  <w:tcW w:w="321" w:type="pct"/>
                  <w:vMerge w:val="restart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6" w:type="pct"/>
                  <w:vMerge w:val="restart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753" w:type="pct"/>
                  <w:gridSpan w:val="7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905867" w:rsidRPr="00DD4A0E" w:rsidTr="00905867">
              <w:tc>
                <w:tcPr>
                  <w:tcW w:w="321" w:type="pct"/>
                  <w:vMerge/>
                </w:tcPr>
                <w:p w:rsidR="00905867" w:rsidRPr="00DD4A0E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vMerge/>
                </w:tcPr>
                <w:p w:rsidR="00905867" w:rsidRPr="00DD4A0E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pct"/>
                </w:tcPr>
                <w:p w:rsidR="00905867" w:rsidRPr="00DD4A0E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4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55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94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57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32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12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D0EDF" w:rsidRPr="00DD4A0E" w:rsidTr="00905867">
              <w:tc>
                <w:tcPr>
                  <w:tcW w:w="321" w:type="pct"/>
                </w:tcPr>
                <w:p w:rsidR="002D0EDF" w:rsidRPr="00DD4A0E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1.1</w:t>
                  </w:r>
                </w:p>
              </w:tc>
              <w:tc>
                <w:tcPr>
                  <w:tcW w:w="926" w:type="pct"/>
                </w:tcPr>
                <w:p w:rsidR="002D0EDF" w:rsidRPr="00DD4A0E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309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55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94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57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32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2D0EDF" w:rsidRPr="00DD4A0E" w:rsidTr="00905867">
              <w:tc>
                <w:tcPr>
                  <w:tcW w:w="321" w:type="pct"/>
                </w:tcPr>
                <w:p w:rsidR="002D0EDF" w:rsidRPr="00DD4A0E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926" w:type="pct"/>
                </w:tcPr>
                <w:p w:rsidR="002D0EDF" w:rsidRPr="00DD4A0E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до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лет</w:t>
                  </w:r>
                </w:p>
              </w:tc>
              <w:tc>
                <w:tcPr>
                  <w:tcW w:w="309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5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94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7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32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2D0EDF" w:rsidRPr="00DD4A0E" w:rsidTr="00905867">
              <w:tc>
                <w:tcPr>
                  <w:tcW w:w="321" w:type="pct"/>
                </w:tcPr>
                <w:p w:rsidR="002D0EDF" w:rsidRPr="00DD4A0E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926" w:type="pct"/>
                </w:tcPr>
                <w:p w:rsidR="002D0EDF" w:rsidRPr="00DD4A0E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ния к людям иной национальности</w:t>
                  </w:r>
                </w:p>
              </w:tc>
              <w:tc>
                <w:tcPr>
                  <w:tcW w:w="309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494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5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494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7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632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712" w:type="pct"/>
                </w:tcPr>
                <w:p w:rsidR="002D0EDF" w:rsidRPr="00DD4A0E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126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9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294"/>
              <w:gridCol w:w="1987"/>
              <w:gridCol w:w="1559"/>
              <w:gridCol w:w="1697"/>
              <w:gridCol w:w="1559"/>
              <w:gridCol w:w="1712"/>
              <w:gridCol w:w="1783"/>
            </w:tblGrid>
            <w:tr w:rsidR="002D0EDF" w:rsidRPr="005C5878" w:rsidTr="00905867">
              <w:tc>
                <w:tcPr>
                  <w:tcW w:w="911" w:type="pct"/>
                  <w:vMerge w:val="restart"/>
                </w:tcPr>
                <w:p w:rsidR="002D0EDF" w:rsidRPr="005C5878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4089" w:type="pct"/>
                  <w:gridSpan w:val="6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905867" w:rsidRPr="005C5878" w:rsidTr="00905867">
              <w:tc>
                <w:tcPr>
                  <w:tcW w:w="911" w:type="pct"/>
                  <w:vMerge/>
                </w:tcPr>
                <w:p w:rsidR="00905867" w:rsidRPr="005C5878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D0EDF" w:rsidRPr="005C5878" w:rsidTr="00905867">
              <w:tc>
                <w:tcPr>
                  <w:tcW w:w="911" w:type="pct"/>
                </w:tcPr>
                <w:p w:rsidR="002D0EDF" w:rsidRPr="005C5878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2D0EDF" w:rsidRPr="005C5878" w:rsidTr="00905867">
              <w:tc>
                <w:tcPr>
                  <w:tcW w:w="911" w:type="pct"/>
                </w:tcPr>
                <w:p w:rsidR="002D0EDF" w:rsidRPr="005C5878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2D0EDF" w:rsidRPr="005C587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EDF" w:rsidRPr="00E57FD2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EDF" w:rsidRPr="005C5878" w:rsidRDefault="002D0EDF" w:rsidP="00905867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ед.;</w:t>
            </w:r>
          </w:p>
          <w:p w:rsidR="002D0EDF" w:rsidRPr="005C5878" w:rsidRDefault="002D0EDF" w:rsidP="00905867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2D0EDF" w:rsidRPr="005C5878" w:rsidRDefault="002D0EDF" w:rsidP="00905867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Доля участников мероприятий, отмечающих отсутствие враждебного отношения к людям иной национальности – 90 %.</w:t>
            </w:r>
          </w:p>
        </w:tc>
      </w:tr>
    </w:tbl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2D0EDF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2D0EDF" w:rsidRPr="00520358" w:rsidRDefault="002D0EDF" w:rsidP="002D0ED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Поддержка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Default="002D0EDF" w:rsidP="002D0ED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12154"/>
      </w:tblGrid>
      <w:tr w:rsidR="002D0EDF" w:rsidRPr="00520358" w:rsidTr="00905867">
        <w:trPr>
          <w:trHeight w:val="10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2D0EDF" w:rsidRPr="00520358" w:rsidTr="00905867">
        <w:trPr>
          <w:trHeight w:val="6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2D0EDF" w:rsidRPr="00520358" w:rsidTr="00905867">
        <w:trPr>
          <w:trHeight w:val="6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  <w:gridCol w:w="2807"/>
              <w:gridCol w:w="700"/>
              <w:gridCol w:w="1458"/>
              <w:gridCol w:w="1277"/>
              <w:gridCol w:w="1275"/>
              <w:gridCol w:w="1125"/>
              <w:gridCol w:w="1330"/>
              <w:gridCol w:w="1509"/>
            </w:tblGrid>
            <w:tr w:rsidR="002D0EDF" w:rsidRPr="007C5C94" w:rsidTr="00905867">
              <w:tc>
                <w:tcPr>
                  <w:tcW w:w="244" w:type="pct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3" w:type="pct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593" w:type="pct"/>
                  <w:gridSpan w:val="7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905867" w:rsidRPr="007C5C94" w:rsidTr="00905867">
              <w:tc>
                <w:tcPr>
                  <w:tcW w:w="244" w:type="pct"/>
                  <w:vMerge/>
                </w:tcPr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pct"/>
                  <w:vMerge/>
                </w:tcPr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pct"/>
                </w:tcPr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4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9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8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66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1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25" w:type="pct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D0EDF" w:rsidRPr="007C5C94" w:rsidTr="00905867">
              <w:trPr>
                <w:trHeight w:val="1147"/>
              </w:trPr>
              <w:tc>
                <w:tcPr>
                  <w:tcW w:w="244" w:type="pct"/>
                </w:tcPr>
                <w:p w:rsidR="002D0EDF" w:rsidRPr="007C5C94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2.1</w:t>
                  </w:r>
                </w:p>
              </w:tc>
              <w:tc>
                <w:tcPr>
                  <w:tcW w:w="1163" w:type="pct"/>
                </w:tcPr>
                <w:p w:rsidR="002D0EDF" w:rsidRPr="007C5C94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290" w:type="pct"/>
                </w:tcPr>
                <w:p w:rsidR="002D0EDF" w:rsidRPr="007C5C94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604" w:type="pct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9" w:type="pct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8" w:type="pct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66" w:type="pct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1" w:type="pct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2D0EDF" w:rsidRPr="007C5C94" w:rsidTr="00905867">
              <w:tc>
                <w:tcPr>
                  <w:tcW w:w="244" w:type="pct"/>
                </w:tcPr>
                <w:p w:rsidR="002D0EDF" w:rsidRPr="007C5C94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1163" w:type="pct"/>
                </w:tcPr>
                <w:p w:rsidR="002D0EDF" w:rsidRPr="007C5C94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290" w:type="pct"/>
                </w:tcPr>
                <w:p w:rsidR="002D0EDF" w:rsidRPr="007C5C94" w:rsidRDefault="002D0EDF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604" w:type="pct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9" w:type="pct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8" w:type="pct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466" w:type="pct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51" w:type="pct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25" w:type="pct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1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155"/>
              <w:gridCol w:w="1806"/>
              <w:gridCol w:w="1701"/>
              <w:gridCol w:w="1559"/>
              <w:gridCol w:w="1843"/>
              <w:gridCol w:w="1559"/>
              <w:gridCol w:w="1494"/>
            </w:tblGrid>
            <w:tr w:rsidR="002D0EDF" w:rsidRPr="007C5C94" w:rsidTr="00905867">
              <w:tc>
                <w:tcPr>
                  <w:tcW w:w="2155" w:type="dxa"/>
                  <w:vMerge w:val="restart"/>
                </w:tcPr>
                <w:p w:rsidR="002D0EDF" w:rsidRPr="007C5C94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962" w:type="dxa"/>
                  <w:gridSpan w:val="6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905867" w:rsidRPr="007C5C94" w:rsidTr="00905867">
              <w:tc>
                <w:tcPr>
                  <w:tcW w:w="2155" w:type="dxa"/>
                  <w:vMerge/>
                </w:tcPr>
                <w:p w:rsidR="00905867" w:rsidRPr="007C5C94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shd w:val="clear" w:color="auto" w:fill="auto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843" w:type="dxa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59" w:type="dxa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94" w:type="dxa"/>
                </w:tcPr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905867" w:rsidRPr="005C5878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D0EDF" w:rsidRPr="007C5C94" w:rsidTr="00905867">
              <w:tc>
                <w:tcPr>
                  <w:tcW w:w="2155" w:type="dxa"/>
                </w:tcPr>
                <w:p w:rsidR="002D0EDF" w:rsidRPr="007C5C94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701" w:type="dxa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843" w:type="dxa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955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559" w:type="dxa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05,385</w:t>
                  </w:r>
                </w:p>
              </w:tc>
              <w:tc>
                <w:tcPr>
                  <w:tcW w:w="1494" w:type="dxa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582,230</w:t>
                  </w:r>
                </w:p>
              </w:tc>
            </w:tr>
            <w:tr w:rsidR="002D0EDF" w:rsidRPr="007C5C94" w:rsidTr="00905867">
              <w:tc>
                <w:tcPr>
                  <w:tcW w:w="2155" w:type="dxa"/>
                </w:tcPr>
                <w:p w:rsidR="002D0EDF" w:rsidRPr="007C5C94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701" w:type="dxa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843" w:type="dxa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955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559" w:type="dxa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05,385</w:t>
                  </w:r>
                </w:p>
              </w:tc>
              <w:tc>
                <w:tcPr>
                  <w:tcW w:w="1494" w:type="dxa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582,230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E57FD2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Количество проектов СО НКО,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бюджета Чайковского городского округа,  – 22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Доля участников мероприятий, получивших удовлетворение от реализации проекта СО НКО,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- 50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A42E1F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2D0EDF" w:rsidRPr="00520358" w:rsidRDefault="002D0EDF" w:rsidP="002D0EDF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3.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Развитие гражданского общества и общественного контроля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  <w:bookmarkStart w:id="0" w:name="_Toc371370242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1"/>
      </w:tblGrid>
      <w:tr w:rsidR="002D0EDF" w:rsidRPr="00520358" w:rsidTr="00905867">
        <w:trPr>
          <w:trHeight w:val="1036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901" w:type="dxa"/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пунктов; общественные организации, осуществляющие свою деятельность на территории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2D0EDF" w:rsidRPr="00520358" w:rsidTr="00905867">
        <w:trPr>
          <w:trHeight w:val="697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2D0EDF" w:rsidRPr="00520358" w:rsidTr="00905867">
        <w:trPr>
          <w:trHeight w:val="697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901" w:type="dxa"/>
            <w:hideMark/>
          </w:tcPr>
          <w:tbl>
            <w:tblPr>
              <w:tblW w:w="12757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2976"/>
              <w:gridCol w:w="708"/>
              <w:gridCol w:w="1418"/>
              <w:gridCol w:w="1276"/>
              <w:gridCol w:w="1276"/>
              <w:gridCol w:w="1276"/>
              <w:gridCol w:w="1275"/>
              <w:gridCol w:w="1701"/>
            </w:tblGrid>
            <w:tr w:rsidR="002D0EDF" w:rsidRPr="007C5C94" w:rsidTr="00905867">
              <w:tc>
                <w:tcPr>
                  <w:tcW w:w="851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6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22" w:type="dxa"/>
                  <w:gridSpan w:val="6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905867" w:rsidRPr="007C5C94" w:rsidTr="00905867">
              <w:tc>
                <w:tcPr>
                  <w:tcW w:w="851" w:type="dxa"/>
                  <w:vMerge/>
                </w:tcPr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05867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905867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905867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905867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905867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</w:tcPr>
                <w:p w:rsidR="00905867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905867" w:rsidRPr="007C5C94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905867" w:rsidRPr="007C5C94" w:rsidTr="00905867">
              <w:trPr>
                <w:trHeight w:val="838"/>
              </w:trPr>
              <w:tc>
                <w:tcPr>
                  <w:tcW w:w="851" w:type="dxa"/>
                </w:tcPr>
                <w:p w:rsidR="00905867" w:rsidRPr="007C5C94" w:rsidRDefault="0090586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2976" w:type="dxa"/>
                </w:tcPr>
                <w:p w:rsidR="00905867" w:rsidRPr="007C5C94" w:rsidRDefault="0090586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905867" w:rsidRPr="007C5C94" w:rsidRDefault="0090586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905867" w:rsidRPr="007C5C94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905867" w:rsidRPr="007C5C94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:rsidR="00905867" w:rsidRPr="007C5C94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905867" w:rsidRPr="007C5C94" w:rsidRDefault="00905867" w:rsidP="00905867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275" w:type="dxa"/>
                </w:tcPr>
                <w:p w:rsidR="00905867" w:rsidRPr="007C5C94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905867" w:rsidRPr="007C5C94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</w:tr>
            <w:tr w:rsidR="00905867" w:rsidRPr="007C5C94" w:rsidTr="00905867">
              <w:tc>
                <w:tcPr>
                  <w:tcW w:w="851" w:type="dxa"/>
                </w:tcPr>
                <w:p w:rsidR="00905867" w:rsidRPr="007C5C94" w:rsidRDefault="0090586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2976" w:type="dxa"/>
                </w:tcPr>
                <w:p w:rsidR="00905867" w:rsidRPr="007C5C94" w:rsidRDefault="0090586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905867" w:rsidRPr="007C5C94" w:rsidRDefault="0090586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905867" w:rsidRPr="007C5C94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905867" w:rsidRPr="007C5C94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905867" w:rsidRPr="007C5C94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9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905867" w:rsidRPr="007C5C94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905867" w:rsidRPr="007C5C94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905867" w:rsidRPr="007C5C94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12901" w:type="dxa"/>
            <w:hideMark/>
          </w:tcPr>
          <w:tbl>
            <w:tblPr>
              <w:tblW w:w="13043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7"/>
              <w:gridCol w:w="1701"/>
              <w:gridCol w:w="1559"/>
              <w:gridCol w:w="1843"/>
              <w:gridCol w:w="1560"/>
              <w:gridCol w:w="1560"/>
              <w:gridCol w:w="1843"/>
            </w:tblGrid>
            <w:tr w:rsidR="002D0EDF" w:rsidRPr="00CE484F" w:rsidTr="00905867">
              <w:trPr>
                <w:trHeight w:val="20"/>
              </w:trPr>
              <w:tc>
                <w:tcPr>
                  <w:tcW w:w="2977" w:type="dxa"/>
                  <w:vMerge w:val="restart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223" w:type="dxa"/>
                  <w:gridSpan w:val="5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  <w:tc>
                <w:tcPr>
                  <w:tcW w:w="1843" w:type="dxa"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2977" w:type="dxa"/>
                  <w:vMerge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12805,738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10653,617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19198,919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8126,221</w:t>
                  </w:r>
                </w:p>
              </w:tc>
              <w:tc>
                <w:tcPr>
                  <w:tcW w:w="1560" w:type="dxa"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  <w:tc>
                <w:tcPr>
                  <w:tcW w:w="1843" w:type="dxa"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8,489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2275,911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905867" w:rsidRPr="00A40A31" w:rsidRDefault="00905867" w:rsidP="009058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0A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17,660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752,791</w:t>
                  </w:r>
                </w:p>
              </w:tc>
              <w:tc>
                <w:tcPr>
                  <w:tcW w:w="1560" w:type="dxa"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  <w:tc>
                <w:tcPr>
                  <w:tcW w:w="1843" w:type="dxa"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7538,585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905867" w:rsidRPr="00A40A31" w:rsidRDefault="00905867" w:rsidP="009058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0A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16946,463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6973,741</w:t>
                  </w:r>
                </w:p>
              </w:tc>
              <w:tc>
                <w:tcPr>
                  <w:tcW w:w="1560" w:type="dxa"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1341,989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839,121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905867" w:rsidRPr="00A40A31" w:rsidRDefault="00905867" w:rsidP="009058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0A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2234,796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399,689</w:t>
                  </w:r>
                </w:p>
              </w:tc>
              <w:tc>
                <w:tcPr>
                  <w:tcW w:w="1560" w:type="dxa"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905867" w:rsidRPr="00083D5B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905867" w:rsidRPr="00083D5B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05867" w:rsidRPr="00A40A31" w:rsidRDefault="00905867" w:rsidP="009058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0A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905867" w:rsidRPr="00A40A31" w:rsidRDefault="00905867" w:rsidP="009058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0A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905867" w:rsidRPr="00A40A31" w:rsidRDefault="00905867" w:rsidP="009058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0A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05867" w:rsidRPr="00A40A31" w:rsidRDefault="00905867" w:rsidP="009058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0A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</w:tcPr>
                <w:p w:rsidR="00905867" w:rsidRPr="00A40A31" w:rsidRDefault="00905867" w:rsidP="009058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0A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905867" w:rsidRPr="00A40A31" w:rsidRDefault="00905867" w:rsidP="009058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0A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901" w:type="dxa"/>
            <w:shd w:val="clear" w:color="auto" w:fill="auto"/>
            <w:hideMark/>
          </w:tcPr>
          <w:p w:rsidR="00905867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– 136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  <w:p w:rsidR="002D0EDF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– 39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2D0EDF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2D0EDF" w:rsidRPr="00520358" w:rsidRDefault="002D0EDF" w:rsidP="002D0E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2D0EDF" w:rsidRPr="00520358" w:rsidRDefault="002D0EDF" w:rsidP="002D0EDF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7"/>
        <w:gridCol w:w="11807"/>
      </w:tblGrid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«Жилкомэнергосервис»;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год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807" w:type="dxa"/>
          </w:tcPr>
          <w:tbl>
            <w:tblPr>
              <w:tblW w:w="11757" w:type="dxa"/>
              <w:tblLayout w:type="fixed"/>
              <w:tblLook w:val="04A0"/>
            </w:tblPr>
            <w:tblGrid>
              <w:gridCol w:w="647"/>
              <w:gridCol w:w="2772"/>
              <w:gridCol w:w="924"/>
              <w:gridCol w:w="1256"/>
              <w:gridCol w:w="1232"/>
              <w:gridCol w:w="1232"/>
              <w:gridCol w:w="1077"/>
              <w:gridCol w:w="1232"/>
              <w:gridCol w:w="1385"/>
            </w:tblGrid>
            <w:tr w:rsidR="002D0EDF" w:rsidRPr="00CE484F" w:rsidTr="00905867">
              <w:trPr>
                <w:trHeight w:val="20"/>
              </w:trPr>
              <w:tc>
                <w:tcPr>
                  <w:tcW w:w="2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53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2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05867" w:rsidRPr="00CE484F" w:rsidRDefault="00905867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905867" w:rsidRPr="00CE484F" w:rsidTr="00905867">
              <w:trPr>
                <w:trHeight w:val="27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67" w:rsidRPr="00CE484F" w:rsidRDefault="0090586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(нарастающим итогом)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905867" w:rsidRPr="00CE484F" w:rsidTr="00905867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67" w:rsidRPr="00CE484F" w:rsidRDefault="0090586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905867" w:rsidRPr="00CE484F" w:rsidTr="00905867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67" w:rsidRDefault="0090586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– победителей краевого конкурса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67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1807" w:type="dxa"/>
          </w:tcPr>
          <w:tbl>
            <w:tblPr>
              <w:tblW w:w="11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1"/>
              <w:gridCol w:w="1697"/>
              <w:gridCol w:w="1704"/>
              <w:gridCol w:w="1557"/>
              <w:gridCol w:w="1562"/>
              <w:gridCol w:w="1552"/>
              <w:gridCol w:w="1560"/>
            </w:tblGrid>
            <w:tr w:rsidR="002D0EDF" w:rsidRPr="00CE484F" w:rsidTr="00905867">
              <w:trPr>
                <w:trHeight w:val="20"/>
              </w:trPr>
              <w:tc>
                <w:tcPr>
                  <w:tcW w:w="930" w:type="pct"/>
                  <w:vMerge w:val="restart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70" w:type="pct"/>
                  <w:gridSpan w:val="6"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930" w:type="pct"/>
                  <w:vMerge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6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9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310,460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6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9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6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9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905867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905867" w:rsidRPr="00CE484F" w:rsidRDefault="00905867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520358" w:rsidTr="00905867">
        <w:trPr>
          <w:trHeight w:val="57"/>
        </w:trPr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807" w:type="dxa"/>
          </w:tcPr>
          <w:p w:rsidR="00905867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– 17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520358" w:rsidRDefault="0090586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2D0EDF" w:rsidRPr="00520358" w:rsidSect="00CE484F">
          <w:pgSz w:w="16838" w:h="11906" w:orient="landscape"/>
          <w:pgMar w:top="1701" w:right="1134" w:bottom="1133" w:left="1134" w:header="709" w:footer="709" w:gutter="0"/>
          <w:cols w:space="708"/>
          <w:docGrid w:linePitch="360"/>
        </w:sectPr>
      </w:pPr>
    </w:p>
    <w:p w:rsidR="002D0ED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Default="002D0EDF" w:rsidP="002D0E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A83333" w:rsidRDefault="002D0EDF" w:rsidP="002D0E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 5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регионального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проекта «Социальная активность (Пермский край)»</w:t>
      </w:r>
    </w:p>
    <w:p w:rsidR="002D0EDF" w:rsidRDefault="002D0EDF" w:rsidP="002D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2D0EDF" w:rsidRPr="00A83333" w:rsidRDefault="002D0EDF" w:rsidP="002D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0"/>
        <w:gridCol w:w="2125"/>
        <w:gridCol w:w="2268"/>
        <w:gridCol w:w="2410"/>
        <w:gridCol w:w="1701"/>
        <w:gridCol w:w="1701"/>
        <w:gridCol w:w="1701"/>
      </w:tblGrid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-2025 годы, реализация Подпрограммы по этапам не предусмотрена</w:t>
            </w:r>
          </w:p>
        </w:tc>
      </w:tr>
      <w:tr w:rsidR="002D0EDF" w:rsidRPr="00907697" w:rsidTr="00905867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2D0EDF" w:rsidRPr="00907697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05867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5867" w:rsidRPr="00907697" w:rsidRDefault="00905867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Pr="00907697" w:rsidRDefault="00905867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  <w:p w:rsidR="00905867" w:rsidRPr="0090769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05867" w:rsidRPr="0090769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905867" w:rsidRPr="00907697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905867" w:rsidRPr="00907697" w:rsidRDefault="00905867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7" w:rsidRDefault="00905867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905867" w:rsidRPr="00907697" w:rsidRDefault="00905867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D0EDF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0EDF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0EDF" w:rsidRPr="00907697" w:rsidTr="00905867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DF" w:rsidRPr="00907697" w:rsidRDefault="002D0EDF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0EDF" w:rsidRPr="00A83333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4241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составит 16,5 процентов</w:t>
            </w: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D0ED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6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, результаты, достижения которых учитываются при оценке эффективности реализации муниципальной программы</w:t>
      </w: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851"/>
        <w:gridCol w:w="49"/>
        <w:gridCol w:w="3910"/>
        <w:gridCol w:w="59"/>
        <w:gridCol w:w="3617"/>
        <w:gridCol w:w="68"/>
        <w:gridCol w:w="2552"/>
      </w:tblGrid>
      <w:tr w:rsidR="002D0EDF" w:rsidRPr="00520358" w:rsidTr="00905867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АЧГО,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муниципальные учреждения,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D66F85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Гармонизация межэтнических и межконфессиональных отношений в Чайковском городском округе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поддержку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проектов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АЧГО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 «Финансовая поддержка гражданских инициатив»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D5663F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УЖКХиТ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4.2. «Развитие института старост сельских населенных пунктов»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официально назначенных  старост сельских населенных пунктов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старост сельских населенных пунктов, назначенных в соответствии с 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Пермского края от 07.10.2019 № 448-ПК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старостах сельских населенных пунктов в Пермском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 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регионального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(Пермский край)»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5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 и поддержки добровольчества (</w:t>
            </w:r>
            <w:proofErr w:type="spellStart"/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B41CA6" w:rsidRDefault="002D0EDF" w:rsidP="00905867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B41CA6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  <w:p w:rsidR="002D0EDF" w:rsidRPr="00B41CA6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B41CA6" w:rsidRDefault="002D0EDF" w:rsidP="00905867">
            <w:pPr>
              <w:suppressAutoHyphens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Суммарная численность граждан, вовлеченных в добровольческую (волонтерскую) деятельность, проживающих на территории в соответствии с соглашением о реализации регионального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 (Пермский край)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Чайковского городского округа от 13 мая 2021 г. №2021-Е80073-6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УЭР</w:t>
            </w:r>
            <w:r w:rsidRPr="000D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УЖКХиТ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УКиМП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УО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УФКиС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2D0EDF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D0EDF" w:rsidRPr="00A42E1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2D0EDF" w:rsidRPr="00A42E1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744F16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2D0EDF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0EDF" w:rsidRPr="00744F16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52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4"/>
        <w:gridCol w:w="988"/>
        <w:gridCol w:w="902"/>
        <w:gridCol w:w="988"/>
        <w:gridCol w:w="991"/>
        <w:gridCol w:w="991"/>
        <w:gridCol w:w="851"/>
        <w:gridCol w:w="847"/>
        <w:gridCol w:w="857"/>
        <w:gridCol w:w="1228"/>
        <w:gridCol w:w="588"/>
        <w:gridCol w:w="828"/>
        <w:gridCol w:w="624"/>
        <w:gridCol w:w="624"/>
        <w:gridCol w:w="624"/>
        <w:gridCol w:w="624"/>
        <w:gridCol w:w="624"/>
        <w:gridCol w:w="540"/>
      </w:tblGrid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010" w:type="pct"/>
            <w:gridSpan w:val="7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1970" w:type="pct"/>
            <w:gridSpan w:val="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shd w:val="clear" w:color="auto" w:fill="auto"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28" w:type="pct"/>
            <w:gridSpan w:val="6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</w:t>
            </w:r>
            <w:proofErr w:type="spell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144" w:type="pct"/>
            <w:gridSpan w:val="6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shd w:val="clear" w:color="auto" w:fill="auto"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2020             факт </w:t>
            </w:r>
          </w:p>
        </w:tc>
        <w:tc>
          <w:tcPr>
            <w:tcW w:w="31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факт</w:t>
            </w:r>
          </w:p>
        </w:tc>
        <w:tc>
          <w:tcPr>
            <w:tcW w:w="31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факт</w:t>
            </w:r>
          </w:p>
        </w:tc>
        <w:tc>
          <w:tcPr>
            <w:tcW w:w="266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            план</w:t>
            </w:r>
          </w:p>
        </w:tc>
        <w:tc>
          <w:tcPr>
            <w:tcW w:w="26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        план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        план</w:t>
            </w: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     факт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   факт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 факт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                   план 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2024                     план 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2025                     план 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6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1 «Реализация государственной национальной политики»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 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1.1.2. </w:t>
            </w:r>
            <w:proofErr w:type="spell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Грантовая</w:t>
            </w:r>
            <w:proofErr w:type="spell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поддержка деятельности национальных общественных объединений в сфере межнациональных и </w:t>
            </w: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межрелигиозных отношений, содействие социальной адаптации этнических мигрантов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1354,620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поддержку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Итого по задаче 1.1. 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1354,620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1.2.1. Организация мероприятий с молодежью от 14 до 38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УКиМП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1497,780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328,130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257,130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2.1. «Развитие механизмов взаимодействия социально ориентированных некоммерческих организаций, исполнительной власти, бизнеса»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2.2.1. Предоставление </w:t>
            </w: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4031,456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</w:t>
            </w: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 гражданских инициатив (проектов) СО НКО, получивших </w:t>
            </w:r>
            <w:proofErr w:type="spell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4031,456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955,000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4031,456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955,000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«Развитие гражданского общества и общественного контроля»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3.2.1. Софинансирование проектов 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         УСиА           УЖКХ и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3752,225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поданных заявок 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5" w:type="pct"/>
            <w:vMerge w:val="restar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42901,550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4815,595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проектов инициативного бюджетирован</w:t>
            </w: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ия, получивших софинансирование из средств краевого бюджета</w:t>
            </w:r>
            <w:proofErr w:type="gramEnd"/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5" w:type="pct"/>
            <w:vMerge w:val="restar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Итого по задаче 3.2.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3752,225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42901,550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4815,595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51481,869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8126,221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3752,225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42901,550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4815,595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51481,869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8126,221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vMerge w:val="restar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АЧГО, УКиМП, МКУ "ЖКЭС"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созданных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ТОС (нарастающим итогом)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4.1.3. Проведение муниципального </w:t>
            </w: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конкурса "Лучший председатель ТОС"  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Итого по задаче 4.1.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10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10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10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10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10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1183,000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 в сельских населенных пунктах  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4.2.2.  Краевой конкурс "Лучший староста сельского населенного пункта в Пермском крае" 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старост-победителей краевого конкурса 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1183,000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6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6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1255,460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66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1183,000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6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6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1255,460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5. «Реализация регионального проекта «Социальная активность (Пермский край)»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905867" w:rsidRPr="009210D2" w:rsidTr="00905867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Задача 5.1. Создание условий для развития и поддержки добровольчества (</w:t>
            </w:r>
            <w:proofErr w:type="spellStart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5.1.1. «Социальная активность (Пермский край)»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УФиЭР</w:t>
            </w:r>
            <w:proofErr w:type="spell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АЧГО, УЖКХ и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УО, УКиМП, УФКиС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5.1.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10464,461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991,460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3303,041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1100,790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2199,921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1446,202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1423,047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42974,010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17018,923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4815,595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5867" w:rsidRPr="009210D2" w:rsidTr="00905867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58266,565</w:t>
            </w:r>
          </w:p>
        </w:tc>
        <w:tc>
          <w:tcPr>
            <w:tcW w:w="309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13788,709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11680,747</w:t>
            </w:r>
          </w:p>
        </w:tc>
        <w:tc>
          <w:tcPr>
            <w:tcW w:w="310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20354,509</w:t>
            </w:r>
          </w:p>
        </w:tc>
        <w:tc>
          <w:tcPr>
            <w:tcW w:w="266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9573,351</w:t>
            </w:r>
          </w:p>
        </w:tc>
        <w:tc>
          <w:tcPr>
            <w:tcW w:w="26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1446,202</w:t>
            </w:r>
          </w:p>
        </w:tc>
        <w:tc>
          <w:tcPr>
            <w:tcW w:w="267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1423,047</w:t>
            </w:r>
          </w:p>
        </w:tc>
        <w:tc>
          <w:tcPr>
            <w:tcW w:w="3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05867" w:rsidRPr="009210D2" w:rsidRDefault="00905867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F6130" w:rsidRPr="00FA1B3D" w:rsidRDefault="00CF6130" w:rsidP="002D0EDF">
      <w:pPr>
        <w:pStyle w:val="af"/>
        <w:jc w:val="both"/>
        <w:rPr>
          <w:sz w:val="24"/>
          <w:szCs w:val="24"/>
        </w:rPr>
      </w:pPr>
    </w:p>
    <w:sectPr w:rsidR="00CF6130" w:rsidRPr="00FA1B3D" w:rsidSect="00261DA0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D9" w:rsidRDefault="00B153D9" w:rsidP="00A42E1F">
      <w:pPr>
        <w:spacing w:after="0" w:line="240" w:lineRule="auto"/>
      </w:pPr>
      <w:r>
        <w:separator/>
      </w:r>
    </w:p>
  </w:endnote>
  <w:endnote w:type="continuationSeparator" w:id="0">
    <w:p w:rsidR="00B153D9" w:rsidRDefault="00B153D9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67" w:rsidRDefault="00905867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D9" w:rsidRDefault="00B153D9" w:rsidP="00A42E1F">
      <w:pPr>
        <w:spacing w:after="0" w:line="240" w:lineRule="auto"/>
      </w:pPr>
      <w:r>
        <w:separator/>
      </w:r>
    </w:p>
  </w:footnote>
  <w:footnote w:type="continuationSeparator" w:id="0">
    <w:p w:rsidR="00B153D9" w:rsidRDefault="00B153D9" w:rsidP="00A4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A20788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5C305A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0">
    <w:nsid w:val="5AD72200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A631927"/>
    <w:multiLevelType w:val="hybridMultilevel"/>
    <w:tmpl w:val="DF1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2"/>
  </w:num>
  <w:num w:numId="19">
    <w:abstractNumId w:val="7"/>
  </w:num>
  <w:num w:numId="20">
    <w:abstractNumId w:val="15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313BD"/>
    <w:rsid w:val="00040246"/>
    <w:rsid w:val="0004316C"/>
    <w:rsid w:val="00071E9E"/>
    <w:rsid w:val="0007319A"/>
    <w:rsid w:val="00090035"/>
    <w:rsid w:val="000D43C8"/>
    <w:rsid w:val="000E1C17"/>
    <w:rsid w:val="000F3C63"/>
    <w:rsid w:val="001142AD"/>
    <w:rsid w:val="001273A9"/>
    <w:rsid w:val="0016783D"/>
    <w:rsid w:val="00182564"/>
    <w:rsid w:val="00186422"/>
    <w:rsid w:val="001C5CAA"/>
    <w:rsid w:val="001C5DF7"/>
    <w:rsid w:val="001D12E6"/>
    <w:rsid w:val="001D4405"/>
    <w:rsid w:val="001D6C0F"/>
    <w:rsid w:val="002417D5"/>
    <w:rsid w:val="00243F70"/>
    <w:rsid w:val="00261DA0"/>
    <w:rsid w:val="00265A1C"/>
    <w:rsid w:val="00273A48"/>
    <w:rsid w:val="00291E9A"/>
    <w:rsid w:val="002C793E"/>
    <w:rsid w:val="002D0EDF"/>
    <w:rsid w:val="002E7D81"/>
    <w:rsid w:val="00352102"/>
    <w:rsid w:val="00353EE4"/>
    <w:rsid w:val="003C0DDB"/>
    <w:rsid w:val="003D6D94"/>
    <w:rsid w:val="003E00DA"/>
    <w:rsid w:val="003E185F"/>
    <w:rsid w:val="004101AB"/>
    <w:rsid w:val="004525DA"/>
    <w:rsid w:val="00491219"/>
    <w:rsid w:val="0049355E"/>
    <w:rsid w:val="00493C70"/>
    <w:rsid w:val="00495254"/>
    <w:rsid w:val="004A0A91"/>
    <w:rsid w:val="004B1DE1"/>
    <w:rsid w:val="004D052E"/>
    <w:rsid w:val="004D1BF4"/>
    <w:rsid w:val="004D1D38"/>
    <w:rsid w:val="004D4134"/>
    <w:rsid w:val="004D6FDC"/>
    <w:rsid w:val="00507693"/>
    <w:rsid w:val="00507A19"/>
    <w:rsid w:val="005116F7"/>
    <w:rsid w:val="00516296"/>
    <w:rsid w:val="00520358"/>
    <w:rsid w:val="00565E91"/>
    <w:rsid w:val="00570B77"/>
    <w:rsid w:val="005738C6"/>
    <w:rsid w:val="00585BAC"/>
    <w:rsid w:val="005925A0"/>
    <w:rsid w:val="005D1DAB"/>
    <w:rsid w:val="005D35AF"/>
    <w:rsid w:val="00653F44"/>
    <w:rsid w:val="006764EB"/>
    <w:rsid w:val="006A1DE1"/>
    <w:rsid w:val="006A6AE4"/>
    <w:rsid w:val="006E1EAB"/>
    <w:rsid w:val="006F1EB2"/>
    <w:rsid w:val="0070664D"/>
    <w:rsid w:val="00716DC8"/>
    <w:rsid w:val="00736076"/>
    <w:rsid w:val="00744F16"/>
    <w:rsid w:val="00754F1B"/>
    <w:rsid w:val="00785086"/>
    <w:rsid w:val="007952D6"/>
    <w:rsid w:val="007A0A87"/>
    <w:rsid w:val="007B1C93"/>
    <w:rsid w:val="007C0DE8"/>
    <w:rsid w:val="007C5C94"/>
    <w:rsid w:val="007D2097"/>
    <w:rsid w:val="007D39B9"/>
    <w:rsid w:val="007F4B08"/>
    <w:rsid w:val="0080316D"/>
    <w:rsid w:val="00806311"/>
    <w:rsid w:val="00816B86"/>
    <w:rsid w:val="00816C8D"/>
    <w:rsid w:val="008339C2"/>
    <w:rsid w:val="00873E05"/>
    <w:rsid w:val="00881464"/>
    <w:rsid w:val="008814D6"/>
    <w:rsid w:val="00881544"/>
    <w:rsid w:val="008C4021"/>
    <w:rsid w:val="008D26DE"/>
    <w:rsid w:val="008F103D"/>
    <w:rsid w:val="00905867"/>
    <w:rsid w:val="00931CB9"/>
    <w:rsid w:val="009365A9"/>
    <w:rsid w:val="00937F32"/>
    <w:rsid w:val="0096663C"/>
    <w:rsid w:val="00970AE4"/>
    <w:rsid w:val="009D449C"/>
    <w:rsid w:val="009E7211"/>
    <w:rsid w:val="00A2159F"/>
    <w:rsid w:val="00A42E1F"/>
    <w:rsid w:val="00A46AF3"/>
    <w:rsid w:val="00A773C4"/>
    <w:rsid w:val="00A83273"/>
    <w:rsid w:val="00AC1029"/>
    <w:rsid w:val="00AD7E8D"/>
    <w:rsid w:val="00AF0CB5"/>
    <w:rsid w:val="00B153D9"/>
    <w:rsid w:val="00B27042"/>
    <w:rsid w:val="00B52C5D"/>
    <w:rsid w:val="00B533A0"/>
    <w:rsid w:val="00B730F1"/>
    <w:rsid w:val="00B81BEB"/>
    <w:rsid w:val="00BA726D"/>
    <w:rsid w:val="00BF1806"/>
    <w:rsid w:val="00C02B98"/>
    <w:rsid w:val="00C041C5"/>
    <w:rsid w:val="00C504BA"/>
    <w:rsid w:val="00C60F4D"/>
    <w:rsid w:val="00C67072"/>
    <w:rsid w:val="00C732D9"/>
    <w:rsid w:val="00C922CB"/>
    <w:rsid w:val="00C96CE6"/>
    <w:rsid w:val="00CA0E46"/>
    <w:rsid w:val="00CE484F"/>
    <w:rsid w:val="00CF6130"/>
    <w:rsid w:val="00D00271"/>
    <w:rsid w:val="00D01C99"/>
    <w:rsid w:val="00D03DEB"/>
    <w:rsid w:val="00D23702"/>
    <w:rsid w:val="00D43689"/>
    <w:rsid w:val="00D45333"/>
    <w:rsid w:val="00D61FB2"/>
    <w:rsid w:val="00D62E33"/>
    <w:rsid w:val="00D65E44"/>
    <w:rsid w:val="00D66F85"/>
    <w:rsid w:val="00D72C4B"/>
    <w:rsid w:val="00DC1B5C"/>
    <w:rsid w:val="00DC530C"/>
    <w:rsid w:val="00DC66E9"/>
    <w:rsid w:val="00DD4A0E"/>
    <w:rsid w:val="00DD60F3"/>
    <w:rsid w:val="00E12C59"/>
    <w:rsid w:val="00E33555"/>
    <w:rsid w:val="00E43B5D"/>
    <w:rsid w:val="00E565BD"/>
    <w:rsid w:val="00E57FD2"/>
    <w:rsid w:val="00E603DE"/>
    <w:rsid w:val="00E66EF7"/>
    <w:rsid w:val="00E730D5"/>
    <w:rsid w:val="00E7402F"/>
    <w:rsid w:val="00E747A2"/>
    <w:rsid w:val="00E84805"/>
    <w:rsid w:val="00E92578"/>
    <w:rsid w:val="00EC13C6"/>
    <w:rsid w:val="00EF384E"/>
    <w:rsid w:val="00F039D5"/>
    <w:rsid w:val="00F25785"/>
    <w:rsid w:val="00F31023"/>
    <w:rsid w:val="00F43F57"/>
    <w:rsid w:val="00F5227E"/>
    <w:rsid w:val="00FE1756"/>
    <w:rsid w:val="00FE773A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4D6F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4D6FDC"/>
    <w:rPr>
      <w:color w:val="000000"/>
    </w:rPr>
  </w:style>
  <w:style w:type="paragraph" w:customStyle="1" w:styleId="4">
    <w:name w:val="Стиль4"/>
    <w:basedOn w:val="2"/>
    <w:qFormat/>
    <w:rsid w:val="004D6FDC"/>
    <w:rPr>
      <w:color w:val="000000"/>
    </w:rPr>
  </w:style>
  <w:style w:type="paragraph" w:customStyle="1" w:styleId="5">
    <w:name w:val="Стиль5"/>
    <w:basedOn w:val="2"/>
    <w:qFormat/>
    <w:rsid w:val="004D6FDC"/>
    <w:rPr>
      <w:color w:val="000000"/>
    </w:rPr>
  </w:style>
  <w:style w:type="paragraph" w:customStyle="1" w:styleId="6">
    <w:name w:val="Стиль6"/>
    <w:basedOn w:val="2"/>
    <w:qFormat/>
    <w:rsid w:val="004D6FDC"/>
  </w:style>
  <w:style w:type="paragraph" w:customStyle="1" w:styleId="7">
    <w:name w:val="Стиль7"/>
    <w:basedOn w:val="2"/>
    <w:qFormat/>
    <w:rsid w:val="004D6FDC"/>
  </w:style>
  <w:style w:type="paragraph" w:customStyle="1" w:styleId="9">
    <w:name w:val="Стиль9"/>
    <w:basedOn w:val="a"/>
    <w:qFormat/>
    <w:rsid w:val="004D6F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4D6FDC"/>
    <w:rPr>
      <w:color w:val="000000"/>
    </w:rPr>
  </w:style>
  <w:style w:type="paragraph" w:customStyle="1" w:styleId="11">
    <w:name w:val="Стиль11"/>
    <w:basedOn w:val="2"/>
    <w:qFormat/>
    <w:rsid w:val="004D6FDC"/>
    <w:rPr>
      <w:color w:val="000000"/>
    </w:rPr>
  </w:style>
  <w:style w:type="paragraph" w:customStyle="1" w:styleId="12">
    <w:name w:val="Стиль12"/>
    <w:basedOn w:val="2"/>
    <w:qFormat/>
    <w:rsid w:val="004D6FDC"/>
    <w:rPr>
      <w:color w:val="000000"/>
    </w:rPr>
  </w:style>
  <w:style w:type="paragraph" w:customStyle="1" w:styleId="13">
    <w:name w:val="Стиль13"/>
    <w:basedOn w:val="2"/>
    <w:qFormat/>
    <w:rsid w:val="004D6FDC"/>
    <w:rPr>
      <w:color w:val="000000"/>
    </w:rPr>
  </w:style>
  <w:style w:type="paragraph" w:customStyle="1" w:styleId="ConsPlusNormal">
    <w:name w:val="ConsPlusNormal"/>
    <w:rsid w:val="001D12E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8EF65-93B9-4F82-8D99-CFFAFFB5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29</Pages>
  <Words>6101</Words>
  <Characters>34781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Вычугжанина Елена Владимировна</cp:lastModifiedBy>
  <cp:revision>2</cp:revision>
  <cp:lastPrinted>2021-05-20T11:24:00Z</cp:lastPrinted>
  <dcterms:created xsi:type="dcterms:W3CDTF">2023-06-16T11:38:00Z</dcterms:created>
  <dcterms:modified xsi:type="dcterms:W3CDTF">2023-06-16T11:38:00Z</dcterms:modified>
</cp:coreProperties>
</file>