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внешнему облику нестационарных торговых объектов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2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</w:t>
      </w:r>
      <w:r w:rsidRPr="00303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03386" w:rsidRPr="00303386" w:rsidRDefault="00303386" w:rsidP="0030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облик нестационарного торгового объекта должен соответствовать требованиям, установленным 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Правилами благоустройства территории муниципального образования «Чайковский городской округ»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Графическое изображение типовых проектов приведено </w:t>
      </w:r>
      <w:r w:rsidRPr="00303386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в приложении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настоящим Требованиям.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параметрам, конструкциям, материалам, цветовому решению, применяемым при изготовлении и отделке некапитальных строений, сооружений, требования к вывескам, дополнительные требования к некапитальным строениям, сооружениям:</w:t>
      </w:r>
    </w:p>
    <w:p w:rsidR="00303386" w:rsidRPr="00303386" w:rsidRDefault="00303386" w:rsidP="0030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Конструкции и материалы:</w:t>
      </w:r>
    </w:p>
    <w:p w:rsidR="0058407C" w:rsidRDefault="0058407C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Киоск: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несущий каркас: из гнутого стального листа (толщина металла не менее 4 мм), изготовлен методом резки и гибки с нанесением порошкового полимерного покрытия; из трубы профильной металлической, швеллера металлического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гнутых металлических элементов с нанесением порошкового полимерного покрытия (толщина металла не менее 3 мм);</w:t>
      </w:r>
      <w:proofErr w:type="gramEnd"/>
    </w:p>
    <w:p w:rsidR="00CE6753" w:rsidRDefault="00CE6753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рыша из профнастила С10, для утепления используется базальт 90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CE6753" w:rsidRDefault="00CE6753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 отделки пола используется влагостойкая доска 28 мм, для утепления – базальт 90 мм.</w:t>
      </w:r>
      <w:r w:rsidRPr="00C17EA5">
        <w:rPr>
          <w:rFonts w:ascii="Times New Roman" w:hAnsi="Times New Roman" w:cs="Times New Roman"/>
          <w:sz w:val="28"/>
          <w:szCs w:val="28"/>
        </w:rPr>
        <w:t xml:space="preserve"> Пол также может быть застелен фанерой влагостойкой толщиной не менее 18 мм, позволяющей произвести укладку линолеума класса КМ</w:t>
      </w:r>
      <w:proofErr w:type="gramStart"/>
      <w:r w:rsidRPr="00C17EA5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и дверные переплеты: алюминиевый профиль с порошковым окрашиванием, ламинированный ПВХ;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</w:t>
      </w:r>
      <w:r w:rsidR="00CE6753">
        <w:rPr>
          <w:rFonts w:ascii="Times New Roman" w:hAnsi="Times New Roman" w:cs="Times New Roman"/>
          <w:sz w:val="28"/>
          <w:szCs w:val="28"/>
        </w:rPr>
        <w:t>д</w:t>
      </w:r>
      <w:r w:rsidR="00CE6753" w:rsidRPr="00C17EA5">
        <w:rPr>
          <w:rFonts w:ascii="Times New Roman" w:hAnsi="Times New Roman" w:cs="Times New Roman"/>
          <w:sz w:val="28"/>
          <w:szCs w:val="28"/>
        </w:rPr>
        <w:t>ля отделки стен используется имитация бруса 16 мм, для утепления – базальт 90 мм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остекление: </w:t>
      </w:r>
      <w:r w:rsidR="00CE6753" w:rsidRPr="00C17EA5">
        <w:rPr>
          <w:rFonts w:ascii="Times New Roman" w:hAnsi="Times New Roman" w:cs="Times New Roman"/>
          <w:sz w:val="28"/>
          <w:szCs w:val="28"/>
        </w:rPr>
        <w:t>Остекление фасада более 50 %, при этом стеклопакеты из витринного стекла с защитным антивандальным п</w:t>
      </w:r>
      <w:r w:rsidR="00CE6753">
        <w:rPr>
          <w:rFonts w:ascii="Times New Roman" w:hAnsi="Times New Roman" w:cs="Times New Roman"/>
          <w:sz w:val="28"/>
          <w:szCs w:val="28"/>
        </w:rPr>
        <w:t>окрытием (ударопрочное стекло,</w:t>
      </w:r>
      <w:r w:rsidR="00CE6753" w:rsidRPr="00CE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6753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="00CE6753"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</w:t>
      </w:r>
      <w:r w:rsidR="00CE6753">
        <w:rPr>
          <w:rFonts w:ascii="Times New Roman" w:hAnsi="Times New Roman" w:cs="Times New Roman"/>
          <w:sz w:val="28"/>
          <w:szCs w:val="28"/>
        </w:rPr>
        <w:t xml:space="preserve">). </w:t>
      </w:r>
      <w:r w:rsidR="00CE6753" w:rsidRPr="00C17EA5">
        <w:rPr>
          <w:rFonts w:ascii="Times New Roman" w:hAnsi="Times New Roman" w:cs="Times New Roman"/>
          <w:sz w:val="28"/>
          <w:szCs w:val="28"/>
        </w:rPr>
        <w:t>Профиль стеклопакета алюминиевый</w:t>
      </w:r>
      <w:r w:rsidR="00CE6753">
        <w:rPr>
          <w:rFonts w:ascii="Times New Roman" w:hAnsi="Times New Roman" w:cs="Times New Roman"/>
          <w:sz w:val="28"/>
          <w:szCs w:val="28"/>
        </w:rPr>
        <w:t xml:space="preserve"> и соответствует ГОСТ 22233-2001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753" w:rsidRDefault="00CE6753" w:rsidP="0074179E">
      <w:pPr>
        <w:pStyle w:val="a3"/>
      </w:pPr>
      <w:r>
        <w:t>в</w:t>
      </w:r>
      <w:r w:rsidRPr="00C17EA5">
        <w:t xml:space="preserve">се остекленные поверхности корпуса должны предусматривать установку защитных </w:t>
      </w:r>
      <w:proofErr w:type="spellStart"/>
      <w:r w:rsidRPr="00C17EA5">
        <w:t>роллетных</w:t>
      </w:r>
      <w:proofErr w:type="spellEnd"/>
      <w:r w:rsidRPr="00C17EA5">
        <w:t xml:space="preserve"> систем (</w:t>
      </w:r>
      <w:proofErr w:type="spellStart"/>
      <w:r w:rsidRPr="00C17EA5">
        <w:t>рольставней</w:t>
      </w:r>
      <w:proofErr w:type="spellEnd"/>
      <w:r w:rsidRPr="00C17EA5">
        <w:t>) с механическим или электроприводом</w:t>
      </w:r>
      <w:r>
        <w:t>;</w:t>
      </w:r>
      <w:r w:rsidRPr="00C17EA5">
        <w:t xml:space="preserve"> </w:t>
      </w:r>
    </w:p>
    <w:p w:rsidR="00CE6753" w:rsidRDefault="00CE6753" w:rsidP="0074179E">
      <w:pPr>
        <w:pStyle w:val="a3"/>
      </w:pPr>
      <w:r>
        <w:t>в</w:t>
      </w:r>
      <w:r w:rsidRPr="00C17EA5">
        <w:t xml:space="preserve"> нижней части каркаса расположены регулируемые опорные элементы, обеспечивающие горизонтальное размещение конструкции на месте монтажа и при необходимости блокировку с другими модулями</w:t>
      </w:r>
      <w:r w:rsidR="00F32012">
        <w:t>;</w:t>
      </w:r>
    </w:p>
    <w:p w:rsidR="00F32012" w:rsidRPr="0074179E" w:rsidRDefault="00F32012" w:rsidP="0074179E">
      <w:pPr>
        <w:pStyle w:val="a3"/>
      </w:pPr>
      <w:r w:rsidRPr="0074179E">
        <w:t>внутреннее пространство: установить (от пола до потолка) универсальные перфорированные стойки для установки на необходимой высоте торгового оборудования</w:t>
      </w:r>
      <w:r w:rsidR="0074179E" w:rsidRPr="0074179E">
        <w:t xml:space="preserve">. </w:t>
      </w:r>
    </w:p>
    <w:p w:rsidR="0058407C" w:rsidRDefault="0058407C" w:rsidP="00F32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9E" w:rsidRDefault="0074179E" w:rsidP="00F32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12" w:rsidRDefault="00F32012" w:rsidP="00F32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</w:t>
      </w:r>
      <w:r w:rsidR="0058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Павильон</w:t>
      </w:r>
      <w:r w:rsidR="0058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BA3" w:rsidRPr="00303386" w:rsidRDefault="00306BA3" w:rsidP="0030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несущий каркас: из гнутого стального листа (толщина металла не менее 4 мм), изготовлен методом резки и гибки с нанесением порошкового полимерного покрытия; из трубы профильной металлической, швеллера металлического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гнутых металлических элементов с нанесением порошкового полимерного покрытия (толщина металла не менее 3 мм);</w:t>
      </w:r>
      <w:proofErr w:type="gramEnd"/>
    </w:p>
    <w:p w:rsidR="00306BA3" w:rsidRDefault="00306BA3" w:rsidP="0030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рыша из профнастила С10, для утепления используется базальт 90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306BA3" w:rsidRDefault="00306BA3" w:rsidP="0030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ля отделки пола используется влагостойкая доска 28 мм, для утепления – базальт 90 мм.</w:t>
      </w:r>
      <w:r w:rsidRPr="00C17EA5">
        <w:rPr>
          <w:rFonts w:ascii="Times New Roman" w:hAnsi="Times New Roman" w:cs="Times New Roman"/>
          <w:sz w:val="28"/>
          <w:szCs w:val="28"/>
        </w:rPr>
        <w:t xml:space="preserve"> Пол также может быть застелен фанерой влагостойкой толщиной не менее 18 мм, позволяющей произвести укладку линолеума класса КМ</w:t>
      </w:r>
      <w:proofErr w:type="gramStart"/>
      <w:r w:rsidRPr="00C17EA5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17E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306BA3" w:rsidRPr="00303386" w:rsidRDefault="00306BA3" w:rsidP="0030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и дверные переплеты: алюминиевый профиль с порошковым окрашиванием, ламинированный ПВХ;</w:t>
      </w:r>
    </w:p>
    <w:p w:rsidR="00306BA3" w:rsidRPr="00303386" w:rsidRDefault="00306BA3" w:rsidP="0030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7EA5">
        <w:rPr>
          <w:rFonts w:ascii="Times New Roman" w:hAnsi="Times New Roman" w:cs="Times New Roman"/>
          <w:sz w:val="28"/>
          <w:szCs w:val="28"/>
        </w:rPr>
        <w:t>ля отделки стен используется имитация бруса 16 мм, для утепления – базальт 90 мм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BA3" w:rsidRPr="00303386" w:rsidRDefault="00306BA3" w:rsidP="0030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остекление: </w:t>
      </w:r>
      <w:r w:rsidRPr="00C17EA5">
        <w:rPr>
          <w:rFonts w:ascii="Times New Roman" w:hAnsi="Times New Roman" w:cs="Times New Roman"/>
          <w:sz w:val="28"/>
          <w:szCs w:val="28"/>
        </w:rPr>
        <w:t>Остекление фасада более 50 %, при этом стеклопакеты из витринного стекла с защитным антивандальным п</w:t>
      </w:r>
      <w:r>
        <w:rPr>
          <w:rFonts w:ascii="Times New Roman" w:hAnsi="Times New Roman" w:cs="Times New Roman"/>
          <w:sz w:val="28"/>
          <w:szCs w:val="28"/>
        </w:rPr>
        <w:t>окрытием (ударопрочное стекло,</w:t>
      </w:r>
      <w:r w:rsidRPr="00CE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C17EA5">
        <w:rPr>
          <w:rFonts w:ascii="Times New Roman" w:hAnsi="Times New Roman" w:cs="Times New Roman"/>
          <w:sz w:val="28"/>
          <w:szCs w:val="28"/>
        </w:rPr>
        <w:t>Профиль стеклопакета алюминиевый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соответствует ГОСТ 22233-2001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BA3" w:rsidRDefault="00306BA3" w:rsidP="0074179E">
      <w:pPr>
        <w:pStyle w:val="a3"/>
      </w:pPr>
      <w:r>
        <w:t>в</w:t>
      </w:r>
      <w:r w:rsidRPr="00C17EA5">
        <w:t xml:space="preserve">се остекленные поверхности корпуса должны предусматривать установку защитных </w:t>
      </w:r>
      <w:proofErr w:type="spellStart"/>
      <w:r w:rsidRPr="00C17EA5">
        <w:t>роллетных</w:t>
      </w:r>
      <w:proofErr w:type="spellEnd"/>
      <w:r w:rsidRPr="00C17EA5">
        <w:t xml:space="preserve"> систем (</w:t>
      </w:r>
      <w:proofErr w:type="spellStart"/>
      <w:r w:rsidRPr="00C17EA5">
        <w:t>рольставней</w:t>
      </w:r>
      <w:proofErr w:type="spellEnd"/>
      <w:r w:rsidRPr="00C17EA5">
        <w:t>) с механическим или электроприводом</w:t>
      </w:r>
      <w:r>
        <w:t>;</w:t>
      </w:r>
      <w:r w:rsidRPr="00C17EA5">
        <w:t xml:space="preserve"> </w:t>
      </w:r>
    </w:p>
    <w:p w:rsidR="00306BA3" w:rsidRDefault="00306BA3" w:rsidP="0074179E">
      <w:pPr>
        <w:pStyle w:val="a3"/>
      </w:pPr>
      <w:r>
        <w:t>в</w:t>
      </w:r>
      <w:r w:rsidRPr="00C17EA5">
        <w:t xml:space="preserve"> нижней части каркаса расположены регулируемые опорные элементы, обеспечивающие горизонтальное размещение конструкции на месте монтажа и при необходимости блокировку с другими модулями</w:t>
      </w:r>
      <w:r>
        <w:t>;</w:t>
      </w:r>
    </w:p>
    <w:p w:rsidR="00306BA3" w:rsidRPr="0058407C" w:rsidRDefault="00306BA3" w:rsidP="0074179E">
      <w:pPr>
        <w:pStyle w:val="a3"/>
      </w:pPr>
      <w:r w:rsidRPr="0058407C">
        <w:t>внутреннее пространство: установить (от пола до потолка) универсальные перфорированные стойки для установки на необходимой высоте торгового оборудования</w:t>
      </w:r>
      <w:r w:rsidR="0074179E">
        <w:t xml:space="preserve">. </w:t>
      </w:r>
      <w:bookmarkStart w:id="0" w:name="_GoBack"/>
      <w:bookmarkEnd w:id="0"/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Цветовое решение: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несущий каркас: 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оконные и дверные переплеты: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 каркаса (RAL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0B67" w:rsidRPr="00FA08B5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элементы внешней отделки: ограждающая конструкция: 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RAL 9022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</w:t>
      </w:r>
      <w:proofErr w:type="gramEnd"/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светло-серый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RAL 6033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ятно-бирюзовый)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RAL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8024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ежево-коричневый)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FA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|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RAL 1015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FA08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ветлая слоновая кость)</w:t>
      </w:r>
      <w:r w:rsidRPr="00F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декоративные стойки: 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</w:t>
      </w:r>
      <w:proofErr w:type="gramEnd"/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 каркаса (RAL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остекление: прозрачное с антивандальным покрытием,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витринное ударопрочное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запрещается);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вентиляционные решетки: должны соответствовать </w:t>
      </w:r>
      <w:proofErr w:type="gram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proofErr w:type="gram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RAL для каркаса (RAL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цоколь: должен соответствовать цвету каркаса (RAL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9022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092F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емчужный светло-серый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Установка вывески:</w:t>
      </w:r>
    </w:p>
    <w:p w:rsidR="003D0B67" w:rsidRPr="00303386" w:rsidRDefault="003D0B67" w:rsidP="0058407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  Размещение информационных конструкций (вывесок), на внешних поверхностях нестационарных торговых объектов, а также иных сооружений осуществляется в соответствии</w:t>
      </w:r>
      <w:r w:rsidR="0058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58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общих требованиях к рекламным и информационным конструкциям и их размещению на территории Чайковского городского округа.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требования.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двух и более некапитальных строений, сооружений на одном земельном участке (блокировки), на смежных земельных участках общий вид некапитальных строений, сооружений выполняется в едином цветовом решении каркаса, конструкций и декоративных элементов.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доборных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из тонколистового металла для отделки каркаса не допускается.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некапитального строения, сооружения на неровной поверхности земли конструкция несущего каркаса должна предусматривать возможность регулировки уровня установки некапитального строения, сооружения.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Роллетные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proofErr w:type="spellStart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рольставни</w:t>
      </w:r>
      <w:proofErr w:type="spellEnd"/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должны выходить за декоративные элементы внешней отделки.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некапитальных строений, сооружений к электросети снаружи предусматривается место ввода силового кабеля на стене. Некапитальные строения, сооружения должны быть обеспечены электросчетчиками, электрическими розетками с заземлением, внутренним и внешним освещением.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строения, сооружения могут иметь системы обогрева и вентиляции.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внешняя и внутренняя система кондиционирования.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кондиционирование: внешний блок располагается на крыше (кровле), высота которого не может превышать фриз, со скрытым отводом конденсата.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кондиционирование: приток и отток воздуха происходят через два отверстия в ограждающей конструкции диаметром не более 200 мм, закрытые вентиляционными решетками.</w:t>
      </w:r>
    </w:p>
    <w:p w:rsidR="003D0B67" w:rsidRPr="00303386" w:rsidRDefault="003D0B67" w:rsidP="003D0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декоративные элементы по периметру некапитальных строений, сооружений должны иметь одинаковую высотную отметку, образовывая единый контур.</w:t>
      </w:r>
    </w:p>
    <w:p w:rsidR="002934DA" w:rsidRDefault="003D0B67" w:rsidP="003D0B67">
      <w:pPr>
        <w:shd w:val="clear" w:color="auto" w:fill="FFFFFF"/>
        <w:spacing w:after="0" w:line="240" w:lineRule="auto"/>
        <w:ind w:firstLine="709"/>
        <w:jc w:val="both"/>
      </w:pPr>
      <w:r w:rsidRPr="003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отметка декоративных элементов внешней отделки должна совпадать с верхней отметкой фриза.</w:t>
      </w:r>
    </w:p>
    <w:sectPr w:rsidR="0029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6"/>
    <w:rsid w:val="000F6825"/>
    <w:rsid w:val="0010194D"/>
    <w:rsid w:val="00155CE7"/>
    <w:rsid w:val="001C3CBF"/>
    <w:rsid w:val="0023080B"/>
    <w:rsid w:val="002934DA"/>
    <w:rsid w:val="002F0B6A"/>
    <w:rsid w:val="00303386"/>
    <w:rsid w:val="00306BA3"/>
    <w:rsid w:val="00344FB0"/>
    <w:rsid w:val="003A2F88"/>
    <w:rsid w:val="003D0B67"/>
    <w:rsid w:val="0058407C"/>
    <w:rsid w:val="00654D75"/>
    <w:rsid w:val="00711760"/>
    <w:rsid w:val="007222B1"/>
    <w:rsid w:val="00736F3D"/>
    <w:rsid w:val="0074179E"/>
    <w:rsid w:val="007C1087"/>
    <w:rsid w:val="00AD4A29"/>
    <w:rsid w:val="00CE6753"/>
    <w:rsid w:val="00D36B81"/>
    <w:rsid w:val="00D86716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74179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zh-CN"/>
    </w:rPr>
  </w:style>
  <w:style w:type="character" w:styleId="a4">
    <w:name w:val="Strong"/>
    <w:basedOn w:val="a0"/>
    <w:uiPriority w:val="22"/>
    <w:qFormat/>
    <w:rsid w:val="00303386"/>
    <w:rPr>
      <w:b/>
      <w:bCs/>
    </w:rPr>
  </w:style>
  <w:style w:type="character" w:customStyle="1" w:styleId="b-pseudo-link">
    <w:name w:val="b-pseudo-link"/>
    <w:basedOn w:val="a0"/>
    <w:rsid w:val="0030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10194D"/>
    <w:pPr>
      <w:tabs>
        <w:tab w:val="left" w:pos="0"/>
        <w:tab w:val="left" w:pos="880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utoRedefine/>
    <w:uiPriority w:val="1"/>
    <w:qFormat/>
    <w:rsid w:val="0074179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zh-CN"/>
    </w:rPr>
  </w:style>
  <w:style w:type="character" w:styleId="a4">
    <w:name w:val="Strong"/>
    <w:basedOn w:val="a0"/>
    <w:uiPriority w:val="22"/>
    <w:qFormat/>
    <w:rsid w:val="00303386"/>
    <w:rPr>
      <w:b/>
      <w:bCs/>
    </w:rPr>
  </w:style>
  <w:style w:type="character" w:customStyle="1" w:styleId="b-pseudo-link">
    <w:name w:val="b-pseudo-link"/>
    <w:basedOn w:val="a0"/>
    <w:rsid w:val="0030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Емельянов</dc:creator>
  <cp:lastModifiedBy>Пытько Елена Сергеевна</cp:lastModifiedBy>
  <cp:revision>6</cp:revision>
  <cp:lastPrinted>2021-08-24T13:24:00Z</cp:lastPrinted>
  <dcterms:created xsi:type="dcterms:W3CDTF">2021-07-23T06:08:00Z</dcterms:created>
  <dcterms:modified xsi:type="dcterms:W3CDTF">2021-08-27T10:50:00Z</dcterms:modified>
</cp:coreProperties>
</file>