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внешнему облику нестационарных торговых объектов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14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А</w:t>
      </w: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Внешний облик нестационарного торгового объекта должен соответствовать требованиям, установленным 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Правилами благоустройства территории муниципального образования «Чайковский городской округ»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Графическое изображение типовых проектов приведено </w:t>
      </w:r>
      <w:r w:rsidRPr="00303386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в приложении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настоящим Требованиям.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параметрам, конструкциям, материалам, цветовому решению, применяемым при изготовлении и отделке некапитальных строений, сооружений, требования к вывескам, дополнительные требования к некапитальным строениям, сооружениям: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Конструкции и материалы: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несущий каркас: из гнутого стального листа (толщина металла не менее 4 мм), изготовлен методом резки и гибки с нанесением порошкового полимерного покрытия; из трубы профильной металлической, швеллера металлического и гнутых металлических элементов с нанесением порошкового полимерного покрытия (толщина металла не менее 3 мм);</w:t>
      </w:r>
      <w:proofErr w:type="gramEnd"/>
    </w:p>
    <w:p w:rsidR="009E7F15" w:rsidRDefault="009E7F15" w:rsidP="009E7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рыша из </w:t>
      </w:r>
      <w:proofErr w:type="spellStart"/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профнастила</w:t>
      </w:r>
      <w:proofErr w:type="spellEnd"/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С10, для утепления используется базальт 90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9E7F15" w:rsidRDefault="009E7F15" w:rsidP="009E7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 отделки пола используется влагостойкая доска 28 мм, для утепления – базальт 90 мм.</w:t>
      </w:r>
      <w:r w:rsidRPr="00C17EA5">
        <w:rPr>
          <w:rFonts w:ascii="Times New Roman" w:hAnsi="Times New Roman" w:cs="Times New Roman"/>
          <w:sz w:val="28"/>
          <w:szCs w:val="28"/>
        </w:rPr>
        <w:t xml:space="preserve"> Пол также может быть застелен фанерой влагостойкой толщиной не менее 18 мм, позволяющей произвести укладку линолеума класса КМ</w:t>
      </w:r>
      <w:proofErr w:type="gramStart"/>
      <w:r w:rsidRPr="00C17EA5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и дверные переплеты: алюминиевый профиль с порошковым окрашиванием, ламинированный ПВХ;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элементы внешней отделки: композит, для дворового фасада: композит (с горизонтальным расположением панелей), декоративные стойки – металл, декоративные панели (рейки) – металл, дерево; допускаются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металлические с механическим или электрическим приводом (при необходимости);</w:t>
      </w:r>
      <w:proofErr w:type="gramEnd"/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остекление: </w:t>
      </w:r>
      <w:r w:rsidR="0041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мм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прозрачное с антивандальным покрытием, ударопрочное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запрещается)</w:t>
      </w:r>
      <w:r w:rsidR="00B9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3079" w:rsidRPr="00B93079">
        <w:rPr>
          <w:rFonts w:ascii="Times New Roman" w:hAnsi="Times New Roman" w:cs="Times New Roman"/>
          <w:sz w:val="28"/>
          <w:szCs w:val="28"/>
        </w:rPr>
        <w:t xml:space="preserve"> </w:t>
      </w:r>
      <w:r w:rsidR="00B93079" w:rsidRPr="00C17EA5">
        <w:rPr>
          <w:rFonts w:ascii="Times New Roman" w:hAnsi="Times New Roman" w:cs="Times New Roman"/>
          <w:sz w:val="28"/>
          <w:szCs w:val="28"/>
        </w:rPr>
        <w:t>Профиль стеклопакета алюминиевый</w:t>
      </w:r>
      <w:r w:rsidR="00B93079">
        <w:rPr>
          <w:rFonts w:ascii="Times New Roman" w:hAnsi="Times New Roman" w:cs="Times New Roman"/>
          <w:sz w:val="28"/>
          <w:szCs w:val="28"/>
        </w:rPr>
        <w:t xml:space="preserve"> и соответствует ГОСТ 22233-2001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вентиляционные решетки: металлические;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цоколь: композит.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Цветовое решение: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несущий каркас: RAL 8017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шоколадно-коричневый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RAL 7016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антрацитово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-серый;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оконные и дверные переплеты: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 каркаса (RAL 8017 шоколадно-коричневый, RAL 7016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антрацитово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-серый);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элементы внешней отделки: ограждающая конструкция: RAL 8017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шоколадно-коричневый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RAL 7016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антрацитово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-серый;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декоративные стойки: RAL 8017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шоколадно-коричневый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RAL 7016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антрацитово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-серый;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панели (рейки): RAL 1013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жемчужно-белый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RAL 1015 светлая слоновая кость;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 каркаса (RAL 8017 шоколадно-коричневый, RAL 7016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антрацитово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-серый);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остекление: прозрачное с антивандальным покрытием, ударопрочное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запрещается);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вентиляционные решетки: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 каркаса (RAL 8017 шоколадно-коричневый, RAL 7016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антрацитово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-серый);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цоколь: должен соответствовать цвету каркаса (RAL 8017 шоколадно-коричневый, RAL 7016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антрацитово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-серый).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Установка вывески:</w:t>
      </w:r>
    </w:p>
    <w:p w:rsidR="00303386" w:rsidRPr="00303386" w:rsidRDefault="00817B38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</w:t>
      </w:r>
      <w:r w:rsidR="00303386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Размещение информационных конструкций (вывесок), на внешних поверхностях нестационарных торговых объектов, а также иных сооружений осуществляется в соответствии с</w:t>
      </w:r>
      <w:r w:rsidR="00B9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386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B9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03386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общих требованиях к рекламным и информационным конструкциям и их размещению на территории Чайковского городского округа.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1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требования.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двух и более некапитальных строений, сооружений на одном земельном участке (блокировки), на смежных земельных участках общий вид некапитальных строений, сооружений выполняется в едином цветовом решении каркаса, конструкций и декоративных элементов.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доборных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из тонколистового металла для отделки каркаса не допускается.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некапитального строения, сооружения на неровной поверхности земли конструкция несущего каркаса должна предусматривать возможность регулировки уровня установки некапитального строения, сооружения.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должны выходить за декоративные элементы внешней отделки.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некапитальных строений, сооружений к электросети снаружи предусматривается место ввода силового кабеля на стене. Некапитальные строения, сооружения должны быть обеспечены электросчетчиками, электрическими розетками с заземлением, внутренним и внешним освещением.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строения, сооружения могут иметь системы обогрева и вентиляции.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внешняя и внутренняя система кондиционирования.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кондиционирование: внешний блок располагается на крыше (кровле), высота которого не может превышать фриз, со скрытым отводом конденсата.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Внутреннее кондиционирование: приток и отток воздуха происходят через два отверстия в ограждающей конструкции диаметром не более 200 мм, закрытые вентиляционными решетками.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декоративные элементы по периметру некапитальных строений, сооружений должны иметь одинаковую высотную отметку, образовывая единый контур.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отметка декоративных элементов внешней отделки должна совпадать с верхней отметкой фриза.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декоративных панелей (реек) на главном и боковом фасадах должна быть равной (кратной) ширине членения оконных переплетов (импост).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боковой фасады должны быть оснащены декоративными панелями (рейками).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дверного проема на дворовом фасаде обязательно размещается декоративный элемент с горизонтальными рейками.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4DA" w:rsidRDefault="002934DA"/>
    <w:sectPr w:rsidR="0029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6"/>
    <w:rsid w:val="0009669E"/>
    <w:rsid w:val="000F6825"/>
    <w:rsid w:val="0010194D"/>
    <w:rsid w:val="00147B87"/>
    <w:rsid w:val="00155CE7"/>
    <w:rsid w:val="001C3CBF"/>
    <w:rsid w:val="0023080B"/>
    <w:rsid w:val="002934DA"/>
    <w:rsid w:val="002F0B6A"/>
    <w:rsid w:val="00303386"/>
    <w:rsid w:val="00344FB0"/>
    <w:rsid w:val="003A2934"/>
    <w:rsid w:val="003A2F88"/>
    <w:rsid w:val="00413321"/>
    <w:rsid w:val="00654D75"/>
    <w:rsid w:val="007C1087"/>
    <w:rsid w:val="00817B38"/>
    <w:rsid w:val="009E7F15"/>
    <w:rsid w:val="00AD4A29"/>
    <w:rsid w:val="00B93079"/>
    <w:rsid w:val="00D16624"/>
    <w:rsid w:val="00D36B81"/>
    <w:rsid w:val="00D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10194D"/>
    <w:pPr>
      <w:tabs>
        <w:tab w:val="left" w:pos="0"/>
        <w:tab w:val="left" w:pos="880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utoRedefine/>
    <w:uiPriority w:val="1"/>
    <w:qFormat/>
    <w:rsid w:val="002308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trong"/>
    <w:basedOn w:val="a0"/>
    <w:uiPriority w:val="22"/>
    <w:qFormat/>
    <w:rsid w:val="00303386"/>
    <w:rPr>
      <w:b/>
      <w:bCs/>
    </w:rPr>
  </w:style>
  <w:style w:type="character" w:customStyle="1" w:styleId="b-pseudo-link">
    <w:name w:val="b-pseudo-link"/>
    <w:basedOn w:val="a0"/>
    <w:rsid w:val="0030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10194D"/>
    <w:pPr>
      <w:tabs>
        <w:tab w:val="left" w:pos="0"/>
        <w:tab w:val="left" w:pos="880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utoRedefine/>
    <w:uiPriority w:val="1"/>
    <w:qFormat/>
    <w:rsid w:val="002308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trong"/>
    <w:basedOn w:val="a0"/>
    <w:uiPriority w:val="22"/>
    <w:qFormat/>
    <w:rsid w:val="00303386"/>
    <w:rPr>
      <w:b/>
      <w:bCs/>
    </w:rPr>
  </w:style>
  <w:style w:type="character" w:customStyle="1" w:styleId="b-pseudo-link">
    <w:name w:val="b-pseudo-link"/>
    <w:basedOn w:val="a0"/>
    <w:rsid w:val="0030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Емельянов</dc:creator>
  <cp:lastModifiedBy>Пытько Елена Сергеевна</cp:lastModifiedBy>
  <cp:revision>8</cp:revision>
  <cp:lastPrinted>2021-08-24T12:14:00Z</cp:lastPrinted>
  <dcterms:created xsi:type="dcterms:W3CDTF">2021-07-23T06:08:00Z</dcterms:created>
  <dcterms:modified xsi:type="dcterms:W3CDTF">2021-08-27T10:46:00Z</dcterms:modified>
</cp:coreProperties>
</file>