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AD1C99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C9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AD1C99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577462" w:rsidRPr="002B3C37" w:rsidRDefault="0057746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782ACC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C99">
        <w:rPr>
          <w:rFonts w:ascii="Times New Roman" w:hAnsi="Times New Roman"/>
          <w:noProof/>
          <w:lang w:eastAsia="ru-RU"/>
        </w:rPr>
        <w:pict>
          <v:shape id="Text Box 2" o:spid="_x0000_s1026" type="#_x0000_t202" style="position:absolute;margin-left:88.35pt;margin-top:261pt;width:208.05pt;height:11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style="mso-next-textbox:#Text Box 2" inset="0,0,0,0">
              <w:txbxContent>
                <w:p w:rsidR="00577462" w:rsidRPr="00977F00" w:rsidRDefault="00AD1C99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5774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577462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2ACC" w:rsidRPr="00AA4E43" w:rsidRDefault="00782AC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E3CFC" w:rsidRPr="000E3CFC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муниципальную программу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>ря 2019 г. № 6/1 (в редакции от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29.03.2019 № 688, от 30.04.2019 № 910, от 21.06.2019 № 1148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 xml:space="preserve"> 1650, от 24.10.2019 № 1733, от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29.11.2019 № 1868, от 25.12.2019 № 2012, от 25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 xml:space="preserve"> № 504, от 17.06.2020 № 577, от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07.07.2020 № 627, от 27.08.2020 № 786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 xml:space="preserve"> № 1265, от 20.01.2021 № 41, от 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26.01.2021 № 63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 w:rsidRPr="00AA4E43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, № 846 от 16.08.2021, </w:t>
      </w:r>
      <w:r w:rsidR="00E6140B" w:rsidRPr="00AA4E43">
        <w:rPr>
          <w:rFonts w:ascii="Times New Roman" w:eastAsia="Times New Roman" w:hAnsi="Times New Roman"/>
          <w:sz w:val="28"/>
          <w:szCs w:val="24"/>
          <w:lang w:eastAsia="ru-RU"/>
        </w:rPr>
        <w:t>от 07.10.2021 № 1032, от 11.11.2021 № 1171,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 xml:space="preserve"> от </w:t>
      </w:r>
      <w:r w:rsidR="00E6140B" w:rsidRPr="00AA4E43">
        <w:rPr>
          <w:rFonts w:ascii="Times New Roman" w:eastAsia="Times New Roman" w:hAnsi="Times New Roman"/>
          <w:sz w:val="28"/>
          <w:szCs w:val="24"/>
          <w:lang w:eastAsia="ru-RU"/>
        </w:rPr>
        <w:t>21.12.2021 № 1347</w:t>
      </w:r>
      <w:r w:rsidR="002543E7" w:rsidRPr="00AA4E4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25B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25B9F" w:rsidRPr="00F25B9F">
        <w:rPr>
          <w:rFonts w:ascii="Times New Roman" w:eastAsia="Times New Roman" w:hAnsi="Times New Roman"/>
          <w:sz w:val="28"/>
          <w:szCs w:val="24"/>
          <w:lang w:eastAsia="ru-RU"/>
        </w:rPr>
        <w:t>от 08.02.2022 № 145, от 16.05.2022 № 530, от 24.06.2022 №</w:t>
      </w:r>
      <w:r w:rsidR="00F25B9F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F25B9F" w:rsidRPr="00F25B9F">
        <w:rPr>
          <w:rFonts w:ascii="Times New Roman" w:eastAsia="Times New Roman" w:hAnsi="Times New Roman"/>
          <w:sz w:val="28"/>
          <w:szCs w:val="24"/>
          <w:lang w:eastAsia="ru-RU"/>
        </w:rPr>
        <w:t>692, от 29.07.2022 № 818</w:t>
      </w:r>
      <w:r w:rsidR="00DB3EC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DB3EC3" w:rsidRPr="00DB3EC3">
        <w:rPr>
          <w:rFonts w:ascii="Times New Roman" w:eastAsia="Times New Roman" w:hAnsi="Times New Roman"/>
          <w:sz w:val="28"/>
          <w:szCs w:val="24"/>
          <w:lang w:eastAsia="ru-RU"/>
        </w:rPr>
        <w:t>от 14.09.2022 № 985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AA4E43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EC3" w:rsidRPr="00DB3EC3" w:rsidRDefault="00DB3EC3" w:rsidP="00DB3E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1D67D5" w:rsidRPr="00DB3EC3">
        <w:rPr>
          <w:rFonts w:ascii="Times New Roman" w:hAnsi="Times New Roman"/>
          <w:sz w:val="28"/>
          <w:szCs w:val="24"/>
        </w:rPr>
        <w:t>В п</w:t>
      </w:r>
      <w:r w:rsidR="009C1C8D" w:rsidRPr="00DB3EC3">
        <w:rPr>
          <w:rFonts w:ascii="Times New Roman" w:hAnsi="Times New Roman"/>
          <w:sz w:val="28"/>
          <w:szCs w:val="24"/>
        </w:rPr>
        <w:t>аспорт</w:t>
      </w:r>
      <w:r w:rsidR="001D67D5" w:rsidRPr="00DB3EC3">
        <w:rPr>
          <w:rFonts w:ascii="Times New Roman" w:hAnsi="Times New Roman"/>
          <w:sz w:val="28"/>
          <w:szCs w:val="24"/>
        </w:rPr>
        <w:t>е</w:t>
      </w:r>
      <w:r w:rsidR="009C1C8D" w:rsidRPr="00DB3EC3">
        <w:rPr>
          <w:rFonts w:ascii="Times New Roman" w:hAnsi="Times New Roman"/>
          <w:sz w:val="28"/>
          <w:szCs w:val="24"/>
        </w:rPr>
        <w:t xml:space="preserve"> Программы</w:t>
      </w:r>
      <w:r>
        <w:rPr>
          <w:rFonts w:ascii="Times New Roman" w:hAnsi="Times New Roman"/>
          <w:sz w:val="28"/>
          <w:szCs w:val="24"/>
        </w:rPr>
        <w:t>:</w:t>
      </w:r>
    </w:p>
    <w:p w:rsidR="003866FD" w:rsidRPr="00DB3EC3" w:rsidRDefault="00D60BBF" w:rsidP="00DB3E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1.1. п</w:t>
      </w:r>
      <w:r w:rsidR="001D67D5" w:rsidRPr="00DB3EC3">
        <w:rPr>
          <w:rFonts w:ascii="Times New Roman" w:hAnsi="Times New Roman"/>
          <w:sz w:val="28"/>
          <w:szCs w:val="24"/>
        </w:rPr>
        <w:t>озицию</w:t>
      </w:r>
      <w:r w:rsidR="009C1C8D" w:rsidRPr="00DB3EC3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D31424" w:rsidRPr="00D31424" w:rsidTr="00BF4F7C">
        <w:trPr>
          <w:trHeight w:val="221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424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31424" w:rsidRPr="00D31424" w:rsidTr="00BF4F7C">
        <w:trPr>
          <w:trHeight w:val="42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D31424" w:rsidRPr="00D31424" w:rsidTr="00BF4F7C">
        <w:trPr>
          <w:trHeight w:val="359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1016,22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1107,25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1287,83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состоянии, от общего количества объектов, </w:t>
            </w:r>
            <w:r w:rsidRPr="00D31424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D31424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D3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D31424" w:rsidRDefault="00D31424" w:rsidP="00D31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D31424" w:rsidRPr="00D31424" w:rsidTr="00BF4F7C">
        <w:trPr>
          <w:trHeight w:val="19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424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31424" w:rsidRPr="00D31424" w:rsidTr="00BF4F7C">
        <w:trPr>
          <w:trHeight w:val="49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E862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2021 (</w:t>
            </w:r>
            <w:r w:rsidR="00E86274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314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D31424" w:rsidRPr="00D31424" w:rsidTr="00773E2B">
        <w:trPr>
          <w:trHeight w:val="56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1016,22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1107,25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1287,83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BF4F7C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424" w:rsidRPr="00D31424" w:rsidTr="00773E2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24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5</w:t>
            </w:r>
            <w:r w:rsidR="00E15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24" w:rsidRPr="00D31424" w:rsidRDefault="00D3142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D60BBF" w:rsidRDefault="00D60BBF" w:rsidP="00DB3E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31424" w:rsidRPr="00DB3EC3" w:rsidRDefault="00D60BBF" w:rsidP="00DB3E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п</w:t>
      </w:r>
      <w:r w:rsidR="00E15C88" w:rsidRPr="00DB3EC3">
        <w:rPr>
          <w:rFonts w:ascii="Times New Roman" w:hAnsi="Times New Roman"/>
          <w:sz w:val="28"/>
          <w:szCs w:val="24"/>
        </w:rPr>
        <w:t>озицию: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011DE4" w:rsidRPr="00AA4E43" w:rsidTr="006927B4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011DE4" w:rsidRPr="00AA4E43" w:rsidRDefault="00011DE4" w:rsidP="006927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011DE4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4" w:rsidRPr="00AA4E43" w:rsidRDefault="00011DE4" w:rsidP="0069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D84B97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D84B97" w:rsidRPr="00AA4E43" w:rsidRDefault="00D84B97" w:rsidP="00D8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350 097,965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D84B97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312 885,625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D84B97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D84B97" w:rsidRPr="00AA4E43" w:rsidRDefault="00D84B97" w:rsidP="00D8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D84B97" w:rsidRPr="00AA4E43" w:rsidTr="006927B4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D84B97" w:rsidRPr="00AA4E43" w:rsidTr="006927B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7" w:rsidRPr="00AA4E43" w:rsidRDefault="00D84B97" w:rsidP="00D8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7" w:rsidRPr="00AA4E43" w:rsidRDefault="00D84B9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1D67D5" w:rsidRDefault="001D67D5" w:rsidP="001D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E1B83" w:rsidRPr="00AA4E43" w:rsidTr="00526F83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83" w:rsidRPr="00AA4E43" w:rsidRDefault="00600105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362 666,501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00105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325 454,161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</w:t>
            </w:r>
            <w:r w:rsidR="00AE6F1C">
              <w:rPr>
                <w:rFonts w:ascii="Times New Roman" w:hAnsi="Times New Roman"/>
                <w:sz w:val="20"/>
                <w:szCs w:val="20"/>
              </w:rPr>
              <w:t> 313,702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8A2658" w:rsidRPr="00AA4E43" w:rsidTr="00292F67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4E0644" w:rsidRPr="007A0AE4" w:rsidRDefault="00DB3EC3" w:rsidP="007A0A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E06D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5A7197" w:rsidRPr="00AA4E43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="007A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A7197" w:rsidRPr="00AA4E43" w:rsidTr="00E23572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A7197" w:rsidRPr="00AA4E43" w:rsidTr="00E23572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7A0AE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296 162,037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7A0AE4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274 620,722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9D3471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264 251,934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 w:rsidR="00AE6F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DA773B" w:rsidRPr="00AA4E43" w:rsidRDefault="00DA773B" w:rsidP="00DA7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DA773B" w:rsidRPr="00AA4E43" w:rsidTr="00773E2B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DA773B" w:rsidRPr="00AA4E43" w:rsidRDefault="00DA773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DA773B" w:rsidRPr="00AA4E43" w:rsidTr="00773E2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DA773B" w:rsidRPr="00AA4E43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DA773B" w:rsidRPr="00AA4E43" w:rsidRDefault="00DA773B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307 093,324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0119F7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263 430,588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DA773B" w:rsidRPr="00AA4E43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285 552,009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0119F7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263 430,588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DA773B" w:rsidRPr="00AA4E43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DA773B" w:rsidRPr="00AA4E43" w:rsidRDefault="00DA773B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642,677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DA773B" w:rsidRPr="00AA4E43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DA773B" w:rsidRPr="00AA4E43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B" w:rsidRPr="00AA4E43" w:rsidRDefault="00DA773B" w:rsidP="0077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3B" w:rsidRPr="00AA4E43" w:rsidRDefault="00DA773B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0119F7" w:rsidRPr="00C61DCF" w:rsidRDefault="00DB3EC3" w:rsidP="00C61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0119F7" w:rsidRPr="00C61DCF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</w:t>
      </w:r>
      <w:r w:rsidR="000119F7" w:rsidRPr="00C61DCF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C61DCF" w:rsidRPr="00C61DCF">
        <w:rPr>
          <w:rFonts w:ascii="Times New Roman" w:hAnsi="Times New Roman"/>
          <w:sz w:val="28"/>
          <w:szCs w:val="28"/>
        </w:rPr>
        <w:t>Приведение в нормативное состояние учреждений сферы культуры и молодежной политики Чайковского городского округа</w:t>
      </w:r>
      <w:r w:rsidR="000119F7" w:rsidRPr="00C61DC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119F7" w:rsidRPr="00C61DCF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C61DCF" w:rsidRPr="00C61DCF" w:rsidTr="00773E2B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DC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C61DCF" w:rsidRPr="00C61DCF" w:rsidRDefault="00C61DCF" w:rsidP="00C61D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C61DCF" w:rsidRPr="00C61DCF" w:rsidTr="00773E2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C61DCF" w:rsidRPr="00C61DCF" w:rsidRDefault="00C61DCF" w:rsidP="00C6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42 703,225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1 440,528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27 032,200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1 440,528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C61DCF" w:rsidRPr="00C61DCF" w:rsidRDefault="00C61DCF" w:rsidP="00C6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C6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C6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C61DCF" w:rsidRPr="00AA4E43" w:rsidRDefault="00C61DCF" w:rsidP="00C6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C61DCF" w:rsidRPr="00C61DCF" w:rsidTr="00773E2B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DC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C61DCF" w:rsidRPr="00C61DCF" w:rsidRDefault="00C61DCF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C61DCF" w:rsidRPr="00C61DCF" w:rsidTr="00773E2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E8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2021 (</w:t>
            </w:r>
            <w:r w:rsidR="00E86274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C61D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C61DCF" w:rsidRPr="00C61DCF" w:rsidRDefault="00C61DCF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44 386,014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28 714,989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C61DCF" w:rsidRPr="00C61DCF" w:rsidRDefault="00C61DCF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C61DCF" w:rsidRPr="00C61DCF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F" w:rsidRPr="00C61DCF" w:rsidRDefault="00C61DCF" w:rsidP="0077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F" w:rsidRPr="00C61DCF" w:rsidRDefault="00C61DCF" w:rsidP="00773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DC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DB3EC3" w:rsidRDefault="00DB3EC3" w:rsidP="00C61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C61DCF" w:rsidRPr="005E6F3D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</w:t>
      </w:r>
      <w:r w:rsidR="00C61DCF" w:rsidRPr="005E6F3D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5E6F3D" w:rsidRPr="005E6F3D">
        <w:rPr>
          <w:rFonts w:ascii="Times New Roman" w:hAnsi="Times New Roman"/>
          <w:sz w:val="28"/>
          <w:szCs w:val="28"/>
        </w:rPr>
        <w:t>Кадровая политика в сфере культуры и молодежной политики</w:t>
      </w:r>
      <w:r w:rsidR="00C61DCF" w:rsidRPr="005E6F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1DCF" w:rsidRPr="005E6F3D" w:rsidRDefault="00DB3EC3" w:rsidP="00C61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C61DCF" w:rsidRPr="005E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B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61DCF" w:rsidRPr="005E6F3D"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5E6F3D" w:rsidRPr="005E6F3D" w:rsidTr="00773E2B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3D" w:rsidRPr="002E26BB" w:rsidRDefault="005E6F3D" w:rsidP="005E6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6BB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E6F3D" w:rsidRPr="005E6F3D" w:rsidTr="00773E2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E6F3D" w:rsidRPr="005E6F3D" w:rsidTr="00773E2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D" w:rsidRPr="005E6F3D" w:rsidRDefault="005E6F3D" w:rsidP="005E6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D" w:rsidRPr="005E6F3D" w:rsidRDefault="005E6F3D" w:rsidP="005E6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2E26BB" w:rsidRPr="00AA4E43" w:rsidRDefault="002E26BB" w:rsidP="002E26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lastRenderedPageBreak/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2E26BB" w:rsidRPr="005E6F3D" w:rsidTr="00773E2B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BB" w:rsidRPr="002E26BB" w:rsidRDefault="002E26B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6BB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E26BB" w:rsidRPr="005E6F3D" w:rsidTr="00773E2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E862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2021 (</w:t>
            </w:r>
            <w:r w:rsidR="00E86274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E6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2E26BB" w:rsidRPr="005E6F3D" w:rsidTr="00773E2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BB" w:rsidRPr="005E6F3D" w:rsidRDefault="002E26BB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Pr="005E6F3D" w:rsidRDefault="002E26BB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4066D4" w:rsidRPr="005E6F3D" w:rsidRDefault="00DB3EC3" w:rsidP="00406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4.2.</w:t>
      </w:r>
      <w:r w:rsidR="004066D4" w:rsidRPr="005E6F3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4066D4" w:rsidRPr="005E6F3D"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1275"/>
        <w:gridCol w:w="1276"/>
        <w:gridCol w:w="992"/>
        <w:gridCol w:w="1276"/>
        <w:gridCol w:w="1276"/>
        <w:gridCol w:w="1276"/>
      </w:tblGrid>
      <w:tr w:rsidR="004066D4" w:rsidRPr="004066D4" w:rsidTr="00773E2B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4066D4" w:rsidRPr="004066D4" w:rsidRDefault="004066D4" w:rsidP="00406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066D4" w:rsidRPr="004066D4" w:rsidTr="00773E2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066D4" w:rsidRPr="004066D4" w:rsidTr="00773E2B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3 171,653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4066D4" w:rsidRPr="004066D4" w:rsidTr="00773E2B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2 477,103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4066D4" w:rsidRPr="004066D4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694,550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6D4" w:rsidRPr="004066D4" w:rsidTr="00773E2B">
        <w:trPr>
          <w:trHeight w:val="2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4066D4" w:rsidRPr="004066D4" w:rsidTr="00773E2B">
        <w:trPr>
          <w:trHeight w:val="25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4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406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4066D4" w:rsidRPr="00AA4E43" w:rsidRDefault="004066D4" w:rsidP="00406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1275"/>
        <w:gridCol w:w="1276"/>
        <w:gridCol w:w="992"/>
        <w:gridCol w:w="1276"/>
        <w:gridCol w:w="1276"/>
        <w:gridCol w:w="1276"/>
      </w:tblGrid>
      <w:tr w:rsidR="004066D4" w:rsidRPr="004066D4" w:rsidTr="00773E2B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4066D4" w:rsidRPr="004066D4" w:rsidRDefault="004066D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066D4" w:rsidRPr="004066D4" w:rsidTr="00773E2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066D4" w:rsidRPr="004066D4" w:rsidRDefault="004066D4" w:rsidP="00E8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(</w:t>
            </w:r>
            <w:r w:rsidR="00E86274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4066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066D4" w:rsidRPr="004066D4" w:rsidTr="00773E2B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3 171,653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215,503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4066D4" w:rsidRPr="004066D4" w:rsidTr="00773E2B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2 477,103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215,503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2 261,043</w:t>
            </w:r>
          </w:p>
        </w:tc>
      </w:tr>
      <w:tr w:rsidR="004066D4" w:rsidRPr="004066D4" w:rsidTr="00773E2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694,550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6D4" w:rsidRPr="004066D4" w:rsidTr="00773E2B">
        <w:trPr>
          <w:trHeight w:val="2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4066D4" w:rsidRPr="004066D4" w:rsidTr="00773E2B">
        <w:trPr>
          <w:trHeight w:val="25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4" w:rsidRPr="004066D4" w:rsidRDefault="004066D4" w:rsidP="0077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4" w:rsidRPr="004066D4" w:rsidRDefault="004066D4" w:rsidP="00773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6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FF4B98" w:rsidRPr="00AA4E43" w:rsidRDefault="00DB3EC3" w:rsidP="006B0AFF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AF77FD" w:rsidRPr="00AA4E43">
        <w:rPr>
          <w:rFonts w:ascii="Times New Roman" w:hAnsi="Times New Roman"/>
          <w:sz w:val="28"/>
        </w:rPr>
        <w:t xml:space="preserve">. </w:t>
      </w:r>
      <w:r w:rsidR="004130D5" w:rsidRPr="00AA4E43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AA4E43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D60BBF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D60BBF" w:rsidSect="00782ACC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4678" w:type="dxa"/>
        <w:tblInd w:w="108" w:type="dxa"/>
        <w:tblLook w:val="04A0"/>
      </w:tblPr>
      <w:tblGrid>
        <w:gridCol w:w="1551"/>
        <w:gridCol w:w="968"/>
        <w:gridCol w:w="1171"/>
        <w:gridCol w:w="652"/>
        <w:gridCol w:w="652"/>
        <w:gridCol w:w="786"/>
        <w:gridCol w:w="652"/>
        <w:gridCol w:w="652"/>
        <w:gridCol w:w="652"/>
        <w:gridCol w:w="652"/>
        <w:gridCol w:w="1551"/>
        <w:gridCol w:w="684"/>
        <w:gridCol w:w="730"/>
        <w:gridCol w:w="551"/>
        <w:gridCol w:w="551"/>
        <w:gridCol w:w="484"/>
        <w:gridCol w:w="551"/>
        <w:gridCol w:w="484"/>
        <w:gridCol w:w="484"/>
        <w:gridCol w:w="220"/>
      </w:tblGrid>
      <w:tr w:rsidR="003536CF" w:rsidRPr="003536CF" w:rsidTr="00E86274">
        <w:trPr>
          <w:gridAfter w:val="1"/>
          <w:wAfter w:w="220" w:type="dxa"/>
          <w:trHeight w:val="11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S194"/>
            <w:bookmarkStart w:id="1" w:name="RANGE!A1:S195"/>
            <w:bookmarkEnd w:id="0"/>
            <w:bookmarkEnd w:id="1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3536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3536CF" w:rsidRPr="003536CF" w:rsidTr="00E86274">
        <w:trPr>
          <w:gridAfter w:val="1"/>
          <w:wAfter w:w="220" w:type="dxa"/>
          <w:trHeight w:val="405"/>
        </w:trPr>
        <w:tc>
          <w:tcPr>
            <w:tcW w:w="13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gridAfter w:val="1"/>
          <w:wAfter w:w="220" w:type="dxa"/>
          <w:trHeight w:val="660"/>
        </w:trPr>
        <w:tc>
          <w:tcPr>
            <w:tcW w:w="13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536CF" w:rsidRPr="003536CF" w:rsidTr="00E86274">
        <w:trPr>
          <w:gridAfter w:val="1"/>
          <w:wAfter w:w="220" w:type="dxa"/>
          <w:trHeight w:val="37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3536CF" w:rsidRPr="003536CF" w:rsidTr="00E86274">
        <w:trPr>
          <w:trHeight w:val="5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09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по годам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1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7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685BFE"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№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53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154 628,324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24 469,565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28 146,973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23 027,704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24 944,178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27 734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9 347,854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1 674,563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795,923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1.1.3. Организация и проведение культурно-массовых мероприятий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293 631,544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50 350,091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55 051,837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45 972,136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111 589,993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23 750,523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16 280,122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15 191,914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15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143 395,853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23 975,459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27 239,538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23 734,389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3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75 495,928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14 059,569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12 521,867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10 624,937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1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416 905,450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62 659,312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72 957,250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71 302,078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9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83 916,744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21 279,251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12 684,396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0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1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92 045,324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7 755,756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17 494,516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16 338,994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16 355,286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5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5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117 484,395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33 868,161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41 808,117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7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1 500 936,437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230 196,814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277 572,288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261 480,588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1 500 036,437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229 996,814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277 272,288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261 480,588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263 413,354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6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2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9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16 962,887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0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1.2.2.1. Международная академия молодых композиторов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4 915,955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4 510,309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2 292,833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9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0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19 951,787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19 951,787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3 038,900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7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7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2 246,512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60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4 842,294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347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13 394,139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7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8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1.3.2.1. Развитие и укрепление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76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 Ремонтные работы (текущий ремонт) зданий домов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1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274" w:rsidRPr="003536CF" w:rsidTr="00E86274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1.3.5. Отапливаемый санузел на 8 кабин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274" w:rsidRPr="003536CF" w:rsidTr="00E86274">
        <w:trPr>
          <w:trHeight w:val="11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E86274" w:rsidRPr="003536CF" w:rsidRDefault="00E86274" w:rsidP="00E86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6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6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</w:t>
            </w:r>
            <w:bookmarkStart w:id="2" w:name="_GoBack"/>
            <w:bookmarkEnd w:id="2"/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 № 1.3.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80 454,180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36 139,968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7 760,594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1 170,582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57 350,347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15 343,239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9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9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9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02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1.4.3. Государственная поддержка отрасли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многофункциональных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02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6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1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1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1 633 897,016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307 093,324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263 430,588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301 503,322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1 531 116,135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233 702,381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285 552,009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263 430,588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266 533,936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4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62 148,536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4 642,677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34 969,386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1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71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2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9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6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94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2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Вассятский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819,126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344,403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5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2.1.1.3. Проведение ремонтных работ системы пожаротушения и внутреннего пожарного водопровода, системы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Огнезащитная обработка поверхностей. Монтаж противопожарного оборудования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3 352,399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9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0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5 803,874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3 933,112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4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9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20 037,278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9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22 675,755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Ремонт входной группы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5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2.2.1.2. Ремонт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фундаментов, подвала 5-ти этажного здания и ремонт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фундаментов, замена водостоков 3-х этажного здания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8 281,495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5 137,015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1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1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1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45 391,849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25 193,351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9 339,640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21 876,307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2 473,708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8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23 515,542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4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21 084,383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15 882,724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93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2.3.2. Установка (монтаж) единых функционирующих систем (включая охранную систему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видеонаблюдения, контроля доступа и иных аналогичных систем)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449,257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22 787,540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17 136,624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22 787,540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17 136,624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4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65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2.4.1. Приведение в нормативное состояние имущественных комплексов учреждений с целью обеспечения доступности инвалидов и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других маломобильных групп населения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8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9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10"/>
        </w:trPr>
        <w:tc>
          <w:tcPr>
            <w:tcW w:w="13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00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 значения»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2.5.1.1 Ремонт здания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Большебукорский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52,745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158,236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2.5.1.2 Ремонт здания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Вассятский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374,977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1 124,931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 Ремонт здания МБУ ДО «ЧДШИ №3»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567,477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2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1 702,431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4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135,370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406,110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15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83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5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 Проект "Архитектурно-этнографический комплекс "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Сайгатка</w:t>
            </w:r>
            <w:proofErr w:type="spellEnd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7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2 113,500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872,100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Подпрограмма № </w:t>
            </w: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178,006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165,245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461,377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386,014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261,874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 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339,640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54 270,756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7 563,856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28 714,989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2 261,874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2 334,910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26 907,250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7 004,730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58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7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Подпрограммы № 3.: </w:t>
            </w:r>
            <w:r w:rsidR="00CB331E"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</w:t>
            </w: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51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2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96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3.1.2. Социальные гарантии и льготы педагогическим работникам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13 656,723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3.1.2.1. Количество работников, имеющих право и  получающих социальные гарантии и льготы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14 351,273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13 656,723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14 351,273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3 171,653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13 656,723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2 477,103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5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277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80"/>
        </w:trPr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112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4.1.1. Обеспечение выполнения функций органами местного самоуправления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52 275,869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              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15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450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4.1.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52 275,869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43 140,061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37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43 140,061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43 140,061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8 187,729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9 135,808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6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30"/>
        </w:trPr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1 459 462,351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258 825,619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362 666,501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322 239,813</w:t>
            </w:r>
          </w:p>
        </w:tc>
        <w:tc>
          <w:tcPr>
            <w:tcW w:w="6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7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1 371 053,785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251 931,069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325 454,161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277 089,313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280 265,697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66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47 776,220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2 514,550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20 313,702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41 974,116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750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40 632,345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4 380,000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16 898,638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CF" w:rsidRPr="003536CF" w:rsidTr="00E86274">
        <w:trPr>
          <w:trHeight w:val="885"/>
        </w:trPr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7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3536CF" w:rsidRPr="003536CF" w:rsidRDefault="003536CF" w:rsidP="00353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62EB" w:rsidRPr="00773695" w:rsidRDefault="009A62EB" w:rsidP="005C6F17">
      <w:pPr>
        <w:spacing w:after="0" w:line="240" w:lineRule="auto"/>
        <w:rPr>
          <w:rFonts w:ascii="Times New Roman" w:hAnsi="Times New Roman"/>
        </w:rPr>
      </w:pPr>
    </w:p>
    <w:sectPr w:rsidR="009A62EB" w:rsidRPr="00773695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82" w:rsidRDefault="00AC4782" w:rsidP="00DA1F22">
      <w:pPr>
        <w:spacing w:after="0" w:line="240" w:lineRule="auto"/>
      </w:pPr>
      <w:r>
        <w:separator/>
      </w:r>
    </w:p>
  </w:endnote>
  <w:endnote w:type="continuationSeparator" w:id="0">
    <w:p w:rsidR="00AC4782" w:rsidRDefault="00AC4782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2" w:rsidRDefault="00577462" w:rsidP="00FF2BB5">
    <w:pPr>
      <w:pStyle w:val="ac"/>
      <w:tabs>
        <w:tab w:val="left" w:pos="1749"/>
      </w:tabs>
    </w:pPr>
    <w:r>
      <w:t>МНПА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82" w:rsidRDefault="00AC4782" w:rsidP="00DA1F22">
      <w:pPr>
        <w:spacing w:after="0" w:line="240" w:lineRule="auto"/>
      </w:pPr>
      <w:r>
        <w:separator/>
      </w:r>
    </w:p>
  </w:footnote>
  <w:footnote w:type="continuationSeparator" w:id="0">
    <w:p w:rsidR="00AC4782" w:rsidRDefault="00AC4782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CC" w:rsidRDefault="00782ACC" w:rsidP="00782ACC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82ACC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Проект размещен на сайте 08.11.202 г. Срок  приема заключений независимых экспертов до 17.11.2022 г. на электронный адрес </w:t>
    </w:r>
    <w:hyperlink r:id="rId1" w:history="1">
      <w:r w:rsidRPr="00155A17">
        <w:rPr>
          <w:rStyle w:val="affc"/>
          <w:rFonts w:ascii="Times New Roman" w:eastAsia="Times New Roman" w:hAnsi="Times New Roman"/>
          <w:sz w:val="24"/>
          <w:szCs w:val="24"/>
          <w:lang w:eastAsia="ru-RU"/>
        </w:rPr>
        <w:t>mnpa@tchaik.ru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19F7"/>
    <w:rsid w:val="00011DE4"/>
    <w:rsid w:val="00015C47"/>
    <w:rsid w:val="00016DCE"/>
    <w:rsid w:val="00020F1D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4F71"/>
    <w:rsid w:val="00096539"/>
    <w:rsid w:val="000A40B3"/>
    <w:rsid w:val="000A46A9"/>
    <w:rsid w:val="000B29B7"/>
    <w:rsid w:val="000C089C"/>
    <w:rsid w:val="000C324D"/>
    <w:rsid w:val="000D7144"/>
    <w:rsid w:val="000E3B98"/>
    <w:rsid w:val="000E3CFC"/>
    <w:rsid w:val="000F16E9"/>
    <w:rsid w:val="000F4CEA"/>
    <w:rsid w:val="00102290"/>
    <w:rsid w:val="00111AAA"/>
    <w:rsid w:val="00111B56"/>
    <w:rsid w:val="0011655C"/>
    <w:rsid w:val="00152946"/>
    <w:rsid w:val="00156885"/>
    <w:rsid w:val="00156898"/>
    <w:rsid w:val="0016122D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A30EE"/>
    <w:rsid w:val="001B2939"/>
    <w:rsid w:val="001B316F"/>
    <w:rsid w:val="001B6377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34216"/>
    <w:rsid w:val="0024222C"/>
    <w:rsid w:val="002432DA"/>
    <w:rsid w:val="00250947"/>
    <w:rsid w:val="00253192"/>
    <w:rsid w:val="002538FF"/>
    <w:rsid w:val="002543E7"/>
    <w:rsid w:val="00256DD2"/>
    <w:rsid w:val="00260ECC"/>
    <w:rsid w:val="002658B4"/>
    <w:rsid w:val="00265931"/>
    <w:rsid w:val="00265A1C"/>
    <w:rsid w:val="00270A6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26BB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4071"/>
    <w:rsid w:val="00325181"/>
    <w:rsid w:val="003262CD"/>
    <w:rsid w:val="0032670C"/>
    <w:rsid w:val="00332125"/>
    <w:rsid w:val="00334A91"/>
    <w:rsid w:val="0033585A"/>
    <w:rsid w:val="00336310"/>
    <w:rsid w:val="00337E5A"/>
    <w:rsid w:val="003453BF"/>
    <w:rsid w:val="003536CF"/>
    <w:rsid w:val="00354009"/>
    <w:rsid w:val="00354CB9"/>
    <w:rsid w:val="00363877"/>
    <w:rsid w:val="003741B3"/>
    <w:rsid w:val="003808FE"/>
    <w:rsid w:val="00385115"/>
    <w:rsid w:val="00385B23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066D4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12B7"/>
    <w:rsid w:val="00542918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288"/>
    <w:rsid w:val="00587ADA"/>
    <w:rsid w:val="005A2739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5E6F3D"/>
    <w:rsid w:val="00600105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4461"/>
    <w:rsid w:val="00656628"/>
    <w:rsid w:val="006605A6"/>
    <w:rsid w:val="00667D45"/>
    <w:rsid w:val="00677067"/>
    <w:rsid w:val="00677F4F"/>
    <w:rsid w:val="00685BFE"/>
    <w:rsid w:val="00692881"/>
    <w:rsid w:val="00692E20"/>
    <w:rsid w:val="006A445F"/>
    <w:rsid w:val="006A5F7A"/>
    <w:rsid w:val="006B0AFF"/>
    <w:rsid w:val="006B185D"/>
    <w:rsid w:val="006B3485"/>
    <w:rsid w:val="006C1DDD"/>
    <w:rsid w:val="006D0641"/>
    <w:rsid w:val="006D0FFF"/>
    <w:rsid w:val="006D105A"/>
    <w:rsid w:val="006D4FE0"/>
    <w:rsid w:val="006D6B6A"/>
    <w:rsid w:val="006E1D4B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1DD8"/>
    <w:rsid w:val="007157D2"/>
    <w:rsid w:val="0071625D"/>
    <w:rsid w:val="00726D72"/>
    <w:rsid w:val="00736E38"/>
    <w:rsid w:val="00742C0E"/>
    <w:rsid w:val="00744959"/>
    <w:rsid w:val="007458CE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76CB4"/>
    <w:rsid w:val="00780E05"/>
    <w:rsid w:val="00782A57"/>
    <w:rsid w:val="00782ACC"/>
    <w:rsid w:val="00783388"/>
    <w:rsid w:val="00786780"/>
    <w:rsid w:val="00790CE9"/>
    <w:rsid w:val="00791B16"/>
    <w:rsid w:val="00796DDC"/>
    <w:rsid w:val="00797EB2"/>
    <w:rsid w:val="007A0A87"/>
    <w:rsid w:val="007A0AE4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B743A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10C44"/>
    <w:rsid w:val="00811320"/>
    <w:rsid w:val="00817115"/>
    <w:rsid w:val="00817550"/>
    <w:rsid w:val="0082339F"/>
    <w:rsid w:val="00823649"/>
    <w:rsid w:val="0082512A"/>
    <w:rsid w:val="008274D4"/>
    <w:rsid w:val="0083121C"/>
    <w:rsid w:val="0083346C"/>
    <w:rsid w:val="008473D4"/>
    <w:rsid w:val="008844F7"/>
    <w:rsid w:val="00885D76"/>
    <w:rsid w:val="00887703"/>
    <w:rsid w:val="00887CF6"/>
    <w:rsid w:val="008A2658"/>
    <w:rsid w:val="008A3403"/>
    <w:rsid w:val="008A4DBA"/>
    <w:rsid w:val="008A61F2"/>
    <w:rsid w:val="008A633A"/>
    <w:rsid w:val="008A7110"/>
    <w:rsid w:val="008B18BA"/>
    <w:rsid w:val="008B4BE2"/>
    <w:rsid w:val="008C0B80"/>
    <w:rsid w:val="008C532C"/>
    <w:rsid w:val="008C64A0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32E60"/>
    <w:rsid w:val="00944C73"/>
    <w:rsid w:val="009450B5"/>
    <w:rsid w:val="009561B7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8689B"/>
    <w:rsid w:val="009A1379"/>
    <w:rsid w:val="009A392C"/>
    <w:rsid w:val="009A4586"/>
    <w:rsid w:val="009A62EB"/>
    <w:rsid w:val="009B6B8D"/>
    <w:rsid w:val="009C1C8D"/>
    <w:rsid w:val="009C44A9"/>
    <w:rsid w:val="009D3471"/>
    <w:rsid w:val="009D54CD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A21DF"/>
    <w:rsid w:val="00AA4E43"/>
    <w:rsid w:val="00AA7BB8"/>
    <w:rsid w:val="00AB1C15"/>
    <w:rsid w:val="00AB391F"/>
    <w:rsid w:val="00AC4782"/>
    <w:rsid w:val="00AC7D2A"/>
    <w:rsid w:val="00AD140E"/>
    <w:rsid w:val="00AD1C99"/>
    <w:rsid w:val="00AD3009"/>
    <w:rsid w:val="00AD4182"/>
    <w:rsid w:val="00AD5C78"/>
    <w:rsid w:val="00AE0858"/>
    <w:rsid w:val="00AE1CAB"/>
    <w:rsid w:val="00AE6B36"/>
    <w:rsid w:val="00AE6F1C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047C"/>
    <w:rsid w:val="00BA21DB"/>
    <w:rsid w:val="00BA3229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4F7C"/>
    <w:rsid w:val="00BF64ED"/>
    <w:rsid w:val="00BF6A8C"/>
    <w:rsid w:val="00BF7EE6"/>
    <w:rsid w:val="00C05D9A"/>
    <w:rsid w:val="00C07B1F"/>
    <w:rsid w:val="00C1669C"/>
    <w:rsid w:val="00C208ED"/>
    <w:rsid w:val="00C210AE"/>
    <w:rsid w:val="00C21D0E"/>
    <w:rsid w:val="00C25610"/>
    <w:rsid w:val="00C2592B"/>
    <w:rsid w:val="00C26FD1"/>
    <w:rsid w:val="00C3236C"/>
    <w:rsid w:val="00C3617D"/>
    <w:rsid w:val="00C375DE"/>
    <w:rsid w:val="00C42B25"/>
    <w:rsid w:val="00C45BD4"/>
    <w:rsid w:val="00C539B6"/>
    <w:rsid w:val="00C61DCF"/>
    <w:rsid w:val="00C62A0E"/>
    <w:rsid w:val="00C643D0"/>
    <w:rsid w:val="00C648C1"/>
    <w:rsid w:val="00C66D3B"/>
    <w:rsid w:val="00C7376E"/>
    <w:rsid w:val="00C73C90"/>
    <w:rsid w:val="00C74384"/>
    <w:rsid w:val="00C80022"/>
    <w:rsid w:val="00C80057"/>
    <w:rsid w:val="00C83153"/>
    <w:rsid w:val="00C83839"/>
    <w:rsid w:val="00C8507B"/>
    <w:rsid w:val="00C918FB"/>
    <w:rsid w:val="00C91BE6"/>
    <w:rsid w:val="00C9488B"/>
    <w:rsid w:val="00C97568"/>
    <w:rsid w:val="00CA1086"/>
    <w:rsid w:val="00CA113A"/>
    <w:rsid w:val="00CA393F"/>
    <w:rsid w:val="00CA5B29"/>
    <w:rsid w:val="00CB331E"/>
    <w:rsid w:val="00CC0C45"/>
    <w:rsid w:val="00CC25CA"/>
    <w:rsid w:val="00CD27CA"/>
    <w:rsid w:val="00CD2A39"/>
    <w:rsid w:val="00CF62C5"/>
    <w:rsid w:val="00D01737"/>
    <w:rsid w:val="00D16CFB"/>
    <w:rsid w:val="00D21007"/>
    <w:rsid w:val="00D26D0B"/>
    <w:rsid w:val="00D27A1B"/>
    <w:rsid w:val="00D31424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60BBF"/>
    <w:rsid w:val="00D749E1"/>
    <w:rsid w:val="00D76B39"/>
    <w:rsid w:val="00D84B97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A773B"/>
    <w:rsid w:val="00DB0FDE"/>
    <w:rsid w:val="00DB27F2"/>
    <w:rsid w:val="00DB297B"/>
    <w:rsid w:val="00DB3EC3"/>
    <w:rsid w:val="00DC0A6D"/>
    <w:rsid w:val="00DC1AC4"/>
    <w:rsid w:val="00DC25CB"/>
    <w:rsid w:val="00DC380B"/>
    <w:rsid w:val="00DC3916"/>
    <w:rsid w:val="00DC5732"/>
    <w:rsid w:val="00DD5758"/>
    <w:rsid w:val="00DD5CB0"/>
    <w:rsid w:val="00DD7CE7"/>
    <w:rsid w:val="00DE0574"/>
    <w:rsid w:val="00DE06DA"/>
    <w:rsid w:val="00DE561D"/>
    <w:rsid w:val="00DF5E0F"/>
    <w:rsid w:val="00E033AB"/>
    <w:rsid w:val="00E15C88"/>
    <w:rsid w:val="00E173E9"/>
    <w:rsid w:val="00E234D6"/>
    <w:rsid w:val="00E23572"/>
    <w:rsid w:val="00E254C7"/>
    <w:rsid w:val="00E344CE"/>
    <w:rsid w:val="00E441B9"/>
    <w:rsid w:val="00E52E94"/>
    <w:rsid w:val="00E55CA4"/>
    <w:rsid w:val="00E6140B"/>
    <w:rsid w:val="00E65790"/>
    <w:rsid w:val="00E74930"/>
    <w:rsid w:val="00E85A21"/>
    <w:rsid w:val="00E85F02"/>
    <w:rsid w:val="00E86274"/>
    <w:rsid w:val="00E97AF1"/>
    <w:rsid w:val="00E97D21"/>
    <w:rsid w:val="00EA18E6"/>
    <w:rsid w:val="00EB555B"/>
    <w:rsid w:val="00EB5668"/>
    <w:rsid w:val="00EC223F"/>
    <w:rsid w:val="00ED30FB"/>
    <w:rsid w:val="00EF3E06"/>
    <w:rsid w:val="00F00BC4"/>
    <w:rsid w:val="00F0794A"/>
    <w:rsid w:val="00F07E78"/>
    <w:rsid w:val="00F12D31"/>
    <w:rsid w:val="00F24A7F"/>
    <w:rsid w:val="00F25B9F"/>
    <w:rsid w:val="00F351FE"/>
    <w:rsid w:val="00F35561"/>
    <w:rsid w:val="00F40452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5E3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C434F"/>
    <w:rsid w:val="00FC7DD6"/>
    <w:rsid w:val="00FD1FEF"/>
    <w:rsid w:val="00FE34D8"/>
    <w:rsid w:val="00FF050B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82E7-F011-41D7-8AAE-2CF44FBA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31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2022-11-08T11:56:00Z</dcterms:created>
  <dcterms:modified xsi:type="dcterms:W3CDTF">2022-11-08T11:56:00Z</dcterms:modified>
</cp:coreProperties>
</file>