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P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ОДОБРЕН</w:t>
      </w:r>
    </w:p>
    <w:p w:rsid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рабочей группы по внедрению стандарта развития конкуренции в Чайковском </w:t>
      </w:r>
      <w:r w:rsidR="00C8436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</w:p>
    <w:p w:rsidR="005B762A" w:rsidRPr="00140D85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40D85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F36A16" w:rsidRPr="0014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D8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0D85" w:rsidRPr="0014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D85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4177DC" w:rsidRPr="0014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D85" w:rsidRPr="00140D8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2551E" w:rsidRPr="00140D85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9C3111" w:rsidRPr="00140D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1F44" w:rsidRPr="00140D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111" w:rsidRPr="0014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1E" w:rsidRPr="00140D8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3515E" w:rsidRPr="00C84365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F0C">
        <w:rPr>
          <w:rFonts w:ascii="Times New Roman" w:hAnsi="Times New Roman" w:cs="Times New Roman"/>
          <w:b/>
          <w:sz w:val="32"/>
          <w:szCs w:val="32"/>
        </w:rPr>
        <w:t xml:space="preserve">Ежегодный доклад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о состоянии и развитии конкуренции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на территории Чайковского городского округа </w:t>
      </w:r>
    </w:p>
    <w:p w:rsidR="00A3515E" w:rsidRPr="00213F0C" w:rsidRDefault="00213F0C" w:rsidP="0021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>за 20</w:t>
      </w:r>
      <w:r w:rsidR="00330819">
        <w:rPr>
          <w:rFonts w:ascii="Times New Roman" w:hAnsi="Times New Roman" w:cs="Times New Roman"/>
          <w:sz w:val="32"/>
          <w:szCs w:val="32"/>
        </w:rPr>
        <w:t>2</w:t>
      </w:r>
      <w:r w:rsidR="00341F44">
        <w:rPr>
          <w:rFonts w:ascii="Times New Roman" w:hAnsi="Times New Roman" w:cs="Times New Roman"/>
          <w:sz w:val="32"/>
          <w:szCs w:val="32"/>
        </w:rPr>
        <w:t>1</w:t>
      </w:r>
      <w:r w:rsidRPr="00213F0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3DA" w:rsidRDefault="008673DA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3DA" w:rsidRDefault="008673DA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330819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515E">
        <w:rPr>
          <w:rFonts w:ascii="Times New Roman" w:hAnsi="Times New Roman" w:cs="Times New Roman"/>
          <w:sz w:val="28"/>
          <w:szCs w:val="28"/>
        </w:rPr>
        <w:t>Чайковский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7878">
        <w:rPr>
          <w:rFonts w:ascii="Times New Roman" w:hAnsi="Times New Roman" w:cs="Times New Roman"/>
          <w:sz w:val="28"/>
          <w:szCs w:val="28"/>
        </w:rPr>
        <w:t>2</w:t>
      </w:r>
      <w:r w:rsidR="00341F44">
        <w:rPr>
          <w:rFonts w:ascii="Times New Roman" w:hAnsi="Times New Roman" w:cs="Times New Roman"/>
          <w:sz w:val="28"/>
          <w:szCs w:val="28"/>
        </w:rPr>
        <w:t>2</w:t>
      </w:r>
    </w:p>
    <w:p w:rsidR="00A3515E" w:rsidRDefault="00225006" w:rsidP="00867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515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8011"/>
        <w:gridCol w:w="1242"/>
      </w:tblGrid>
      <w:tr w:rsidR="00A3515E" w:rsidRPr="004C1A70" w:rsidTr="00C17976">
        <w:tc>
          <w:tcPr>
            <w:tcW w:w="494" w:type="dxa"/>
          </w:tcPr>
          <w:p w:rsidR="00A3515E" w:rsidRPr="001C3FB8" w:rsidRDefault="00747073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692" w:rsidRPr="001C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A3515E" w:rsidRDefault="001C3FB8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8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  <w:p w:rsidR="008673DA" w:rsidRPr="001C3FB8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A3515E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RPr="004C1A70" w:rsidTr="00C17976">
        <w:tc>
          <w:tcPr>
            <w:tcW w:w="494" w:type="dxa"/>
          </w:tcPr>
          <w:p w:rsidR="00A3515E" w:rsidRPr="00747073" w:rsidRDefault="00747073" w:rsidP="009C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111" w:rsidRPr="00747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747073" w:rsidRPr="00747073" w:rsidRDefault="00065679" w:rsidP="0074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747073" w:rsidRPr="0074707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Чайковского городского округа</w:t>
            </w:r>
          </w:p>
          <w:p w:rsidR="00747073" w:rsidRPr="00747073" w:rsidRDefault="00747073" w:rsidP="0074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73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Стандарта развития конкуренции в субъектах </w:t>
            </w:r>
            <w:proofErr w:type="gramStart"/>
            <w:r w:rsidRPr="00747073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747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  <w:p w:rsidR="00A3515E" w:rsidRPr="00330819" w:rsidRDefault="00A3515E" w:rsidP="00A351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</w:tcPr>
          <w:p w:rsidR="009962E6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Pr="004C1A70" w:rsidRDefault="00747073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RPr="004C1A70" w:rsidTr="00C17976">
        <w:tc>
          <w:tcPr>
            <w:tcW w:w="494" w:type="dxa"/>
          </w:tcPr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1" w:type="dxa"/>
          </w:tcPr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Состояние конкурентной среды в Чайковском городском округе</w:t>
            </w:r>
          </w:p>
        </w:tc>
        <w:tc>
          <w:tcPr>
            <w:tcW w:w="1242" w:type="dxa"/>
          </w:tcPr>
          <w:p w:rsidR="009962E6" w:rsidRPr="004C1A70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1" w:type="dxa"/>
          </w:tcPr>
          <w:p w:rsidR="00C17976" w:rsidRDefault="00C17976" w:rsidP="009C3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34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достижении целевых значений контрольных показателей эффективности, установленных в плане мероприятий («дорожной карте») в 202</w:t>
            </w:r>
            <w:r w:rsidR="00341F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17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8B44AB" w:rsidP="008B4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C3111" w:rsidRPr="00C1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1" w:type="dxa"/>
          </w:tcPr>
          <w:p w:rsidR="00C17976" w:rsidRDefault="00C17976" w:rsidP="00C179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5006" w:rsidRPr="00C17976" w:rsidRDefault="00C17976" w:rsidP="00C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мониторинга оценки субъектами предпринимательской деятельности состояния и развития конкурентной среды на рынках товаров, работ и услуг Чайковского городского округа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8B44AB" w:rsidP="00A43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3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920" w:rsidRPr="004C1A70" w:rsidTr="00C17976">
        <w:tc>
          <w:tcPr>
            <w:tcW w:w="494" w:type="dxa"/>
          </w:tcPr>
          <w:p w:rsidR="000A0920" w:rsidRPr="00330819" w:rsidRDefault="000A0920" w:rsidP="00A351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1" w:type="dxa"/>
          </w:tcPr>
          <w:p w:rsidR="000A0920" w:rsidRPr="00330819" w:rsidRDefault="000A0920" w:rsidP="001F53E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</w:tcPr>
          <w:p w:rsidR="009962E6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006" w:rsidRPr="004C1A70" w:rsidTr="00C17976">
        <w:tc>
          <w:tcPr>
            <w:tcW w:w="494" w:type="dxa"/>
          </w:tcPr>
          <w:p w:rsidR="00C17976" w:rsidRPr="004177DC" w:rsidRDefault="00C1797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4177DC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7976" w:rsidRPr="0041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C17976" w:rsidRPr="004177DC" w:rsidRDefault="00C17976" w:rsidP="00B1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B102A1" w:rsidP="00B1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  <w:r w:rsidR="001F53E9" w:rsidRPr="0041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8B44AB" w:rsidP="00140D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Pr="004177DC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Default="004177DC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02A1" w:rsidRPr="0041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673DA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DA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DA" w:rsidRPr="008673DA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11" w:type="dxa"/>
          </w:tcPr>
          <w:p w:rsidR="00C17976" w:rsidRPr="004177DC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DA" w:rsidRPr="008673DA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3DA">
              <w:rPr>
                <w:rFonts w:ascii="Times New Roman" w:hAnsi="Times New Roman" w:cs="Times New Roman"/>
                <w:sz w:val="28"/>
                <w:szCs w:val="28"/>
              </w:rPr>
              <w:t>Оценка качества официальной информации, размещенной в открытом доступе, о состоянии конкурентной среды</w:t>
            </w:r>
          </w:p>
          <w:p w:rsidR="008673DA" w:rsidRDefault="008673DA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B102A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Итоговые выводы о состоянии конкуренции в Чайковском городском округе</w:t>
            </w:r>
          </w:p>
        </w:tc>
        <w:tc>
          <w:tcPr>
            <w:tcW w:w="1242" w:type="dxa"/>
          </w:tcPr>
          <w:p w:rsidR="004177DC" w:rsidRPr="004C1A70" w:rsidRDefault="004177DC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5006" w:rsidRDefault="004177DC" w:rsidP="008B4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4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673DA" w:rsidRDefault="008673DA" w:rsidP="008B4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DA" w:rsidRDefault="008673DA" w:rsidP="008B44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DA" w:rsidRPr="004C1A70" w:rsidRDefault="008673DA" w:rsidP="00140D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7F6" w:rsidRPr="000617F6" w:rsidRDefault="003830F4" w:rsidP="000617F6">
      <w:pPr>
        <w:pStyle w:val="a9"/>
        <w:numPr>
          <w:ilvl w:val="0"/>
          <w:numId w:val="18"/>
        </w:numPr>
        <w:spacing w:after="120" w:line="240" w:lineRule="auto"/>
        <w:ind w:left="1077" w:hanging="357"/>
        <w:jc w:val="center"/>
        <w:rPr>
          <w:rFonts w:ascii="Times New Roman" w:hAnsi="Times New Roman"/>
          <w:b/>
          <w:sz w:val="28"/>
          <w:szCs w:val="28"/>
        </w:rPr>
      </w:pPr>
      <w:r w:rsidRPr="000617F6">
        <w:rPr>
          <w:rFonts w:ascii="Times New Roman" w:hAnsi="Times New Roman"/>
          <w:b/>
          <w:sz w:val="28"/>
          <w:szCs w:val="28"/>
        </w:rPr>
        <w:lastRenderedPageBreak/>
        <w:t>Общая информация</w:t>
      </w:r>
    </w:p>
    <w:p w:rsidR="003830F4" w:rsidRDefault="003830F4" w:rsidP="000617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z w:val="28"/>
          <w:szCs w:val="28"/>
        </w:rPr>
        <w:t xml:space="preserve"> доклад о состоянии и развитии конкуренции на территории Чайковского городского округа за 202</w:t>
      </w:r>
      <w:r w:rsidR="00341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(далее - Доклад) подготовлен на основании распоряжения Правительства  Российской Федерации от 17 апреля 2019 г</w:t>
      </w:r>
      <w:r w:rsidR="0096764E">
        <w:rPr>
          <w:rFonts w:ascii="Times New Roman" w:hAnsi="Times New Roman" w:cs="Times New Roman"/>
          <w:sz w:val="28"/>
          <w:szCs w:val="28"/>
        </w:rPr>
        <w:t>. № 768-р, которым утвержден Стандарт развития конкуренции в субъектах Российской Федерации</w:t>
      </w:r>
      <w:r w:rsidR="00065679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="00967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4E" w:rsidRDefault="0096764E" w:rsidP="000617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администрации Чайковского городского округа, юридических лиц и индивидуальных предпринимателей, а также населения округа систематизированной аналитической информацией о состоянии и развитии конкуренции в Чайковском городском округе.</w:t>
      </w:r>
    </w:p>
    <w:p w:rsidR="0096764E" w:rsidRDefault="0096764E" w:rsidP="000617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конкуренции </w:t>
      </w:r>
      <w:r w:rsidR="00341F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важный и необходимый шаг к </w:t>
      </w:r>
      <w:r w:rsidR="00065679">
        <w:rPr>
          <w:rFonts w:ascii="Times New Roman" w:hAnsi="Times New Roman" w:cs="Times New Roman"/>
          <w:sz w:val="28"/>
          <w:szCs w:val="28"/>
        </w:rPr>
        <w:t>дальнейшему развитию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Пермского края, </w:t>
      </w:r>
      <w:r w:rsidR="00065679">
        <w:rPr>
          <w:rFonts w:ascii="Times New Roman" w:hAnsi="Times New Roman" w:cs="Times New Roman"/>
          <w:sz w:val="28"/>
          <w:szCs w:val="28"/>
        </w:rPr>
        <w:t>Чайковского городского округа, способствующий</w:t>
      </w:r>
      <w:r>
        <w:rPr>
          <w:rFonts w:ascii="Times New Roman" w:hAnsi="Times New Roman" w:cs="Times New Roman"/>
          <w:sz w:val="28"/>
          <w:szCs w:val="28"/>
        </w:rPr>
        <w:t xml:space="preserve"> повышению качества оказываемых услуг, товаров, снижению цен за счет состязательности участников рынка. </w:t>
      </w:r>
      <w:r w:rsidR="001C3FB8">
        <w:rPr>
          <w:rFonts w:ascii="Times New Roman" w:hAnsi="Times New Roman" w:cs="Times New Roman"/>
          <w:sz w:val="28"/>
          <w:szCs w:val="28"/>
        </w:rPr>
        <w:t xml:space="preserve">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конкурентной среды на территории Пермского края и Чайковского городского округа.</w:t>
      </w:r>
    </w:p>
    <w:p w:rsidR="001C3FB8" w:rsidRPr="003830F4" w:rsidRDefault="001C3FB8" w:rsidP="000617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приведены основные итоги проводимой в Чайковском городском округе работы по внедрению Стандарта. Представлен анализ конкурентной среды на рынках, отражены результаты мониторинга состояния конкурентной среды на рынках товаров, работ и услуг, а также рассмотрены основные проблемы их функционирования.</w:t>
      </w:r>
    </w:p>
    <w:p w:rsidR="001C3FB8" w:rsidRDefault="001C3FB8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FB8" w:rsidRDefault="00065679" w:rsidP="003255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Внедрение</w:t>
      </w:r>
      <w:r w:rsidR="001C3FB8">
        <w:rPr>
          <w:rFonts w:ascii="Times New Roman" w:hAnsi="Times New Roman" w:cs="Times New Roman"/>
          <w:b/>
          <w:sz w:val="28"/>
          <w:szCs w:val="28"/>
        </w:rPr>
        <w:t xml:space="preserve"> на территории Чайковского городского округа</w:t>
      </w:r>
    </w:p>
    <w:p w:rsidR="001C3FB8" w:rsidRDefault="001C3FB8" w:rsidP="000617F6">
      <w:pPr>
        <w:spacing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Стандарта развития конкуренции в субъектах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:rsidR="001C3FB8" w:rsidRDefault="001C3FB8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из основных направлений деятельности администрации Чайковского городского округа</w:t>
      </w:r>
      <w:r w:rsidR="00B078A0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078A0" w:rsidRDefault="00B078A0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от 17 апреля 2019 г. № 768-р утвержден Стандарт развития конкуренции в субъектах Российской Федерации для установления </w:t>
      </w:r>
      <w:r w:rsidR="00A95F79">
        <w:rPr>
          <w:rFonts w:ascii="Times New Roman" w:hAnsi="Times New Roman" w:cs="Times New Roman"/>
          <w:sz w:val="28"/>
          <w:szCs w:val="28"/>
        </w:rPr>
        <w:t>системного и   единообразного подхода  к осуществлению деятельности по развитию конкуренции на территории всей Российской Федерации.</w:t>
      </w:r>
    </w:p>
    <w:p w:rsidR="00A95F79" w:rsidRDefault="00A95F79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требований С</w:t>
      </w:r>
      <w:r w:rsidR="00065679">
        <w:rPr>
          <w:rFonts w:ascii="Times New Roman" w:hAnsi="Times New Roman" w:cs="Times New Roman"/>
          <w:sz w:val="28"/>
          <w:szCs w:val="28"/>
        </w:rPr>
        <w:t xml:space="preserve">тандарта </w:t>
      </w:r>
      <w:r>
        <w:rPr>
          <w:rFonts w:ascii="Times New Roman" w:hAnsi="Times New Roman" w:cs="Times New Roman"/>
          <w:sz w:val="28"/>
          <w:szCs w:val="28"/>
        </w:rPr>
        <w:t>в Чайковском городском округе</w:t>
      </w:r>
      <w:r w:rsidR="00065679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F79" w:rsidRDefault="00065679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5F79">
        <w:rPr>
          <w:rFonts w:ascii="Times New Roman" w:hAnsi="Times New Roman" w:cs="Times New Roman"/>
          <w:sz w:val="28"/>
          <w:szCs w:val="28"/>
        </w:rPr>
        <w:t>Должностным лицом, курирующ</w:t>
      </w:r>
      <w:r>
        <w:rPr>
          <w:rFonts w:ascii="Times New Roman" w:hAnsi="Times New Roman" w:cs="Times New Roman"/>
          <w:sz w:val="28"/>
          <w:szCs w:val="28"/>
        </w:rPr>
        <w:t>им работу по содействию развития</w:t>
      </w:r>
      <w:r w:rsidR="00A95F7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F79">
        <w:rPr>
          <w:rFonts w:ascii="Times New Roman" w:hAnsi="Times New Roman" w:cs="Times New Roman"/>
          <w:sz w:val="28"/>
          <w:szCs w:val="28"/>
        </w:rPr>
        <w:t xml:space="preserve"> назначен заместитель главы администрации Чайковского</w:t>
      </w:r>
      <w:r w:rsidR="00341F44">
        <w:rPr>
          <w:rFonts w:ascii="Times New Roman" w:hAnsi="Times New Roman" w:cs="Times New Roman"/>
          <w:sz w:val="28"/>
          <w:szCs w:val="28"/>
        </w:rPr>
        <w:t xml:space="preserve"> городского округа по экономике</w:t>
      </w:r>
      <w:r>
        <w:rPr>
          <w:rFonts w:ascii="Times New Roman" w:hAnsi="Times New Roman" w:cs="Times New Roman"/>
          <w:sz w:val="28"/>
          <w:szCs w:val="28"/>
        </w:rPr>
        <w:t>, начальник управления</w:t>
      </w:r>
      <w:r w:rsidR="00A95F79">
        <w:rPr>
          <w:rFonts w:ascii="Times New Roman" w:hAnsi="Times New Roman" w:cs="Times New Roman"/>
          <w:sz w:val="28"/>
          <w:szCs w:val="28"/>
        </w:rPr>
        <w:t>.</w:t>
      </w:r>
    </w:p>
    <w:p w:rsidR="00A95F79" w:rsidRDefault="00E74632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F7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 w:rsidR="00A95F79">
        <w:rPr>
          <w:rFonts w:ascii="Times New Roman" w:hAnsi="Times New Roman" w:cs="Times New Roman"/>
          <w:sz w:val="28"/>
          <w:szCs w:val="28"/>
        </w:rPr>
        <w:t>округа, ответственным за разработку и реализ</w:t>
      </w:r>
      <w:r>
        <w:rPr>
          <w:rFonts w:ascii="Times New Roman" w:hAnsi="Times New Roman" w:cs="Times New Roman"/>
          <w:sz w:val="28"/>
          <w:szCs w:val="28"/>
        </w:rPr>
        <w:t>ацию  мер по содействию развития</w:t>
      </w:r>
      <w:r w:rsidR="00A95F79">
        <w:rPr>
          <w:rFonts w:ascii="Times New Roman" w:hAnsi="Times New Roman" w:cs="Times New Roman"/>
          <w:sz w:val="28"/>
          <w:szCs w:val="28"/>
        </w:rPr>
        <w:t xml:space="preserve"> конкуренции является отдел экономики и инвестиций Управления  экономического развития.</w:t>
      </w:r>
    </w:p>
    <w:p w:rsidR="00A95F79" w:rsidRDefault="00E74632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95F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</w:t>
      </w:r>
      <w:r w:rsidR="00A95F79">
        <w:rPr>
          <w:rFonts w:ascii="Times New Roman" w:hAnsi="Times New Roman" w:cs="Times New Roman"/>
          <w:sz w:val="28"/>
          <w:szCs w:val="28"/>
        </w:rPr>
        <w:t xml:space="preserve">уга </w:t>
      </w:r>
      <w:r>
        <w:rPr>
          <w:rFonts w:ascii="Times New Roman" w:hAnsi="Times New Roman" w:cs="Times New Roman"/>
          <w:sz w:val="28"/>
          <w:szCs w:val="28"/>
        </w:rPr>
        <w:t>создан и сопровождается раздел «Развитие конкуренции»</w:t>
      </w:r>
      <w:r w:rsidR="00A95F79">
        <w:rPr>
          <w:rFonts w:ascii="Times New Roman" w:hAnsi="Times New Roman" w:cs="Times New Roman"/>
          <w:sz w:val="28"/>
          <w:szCs w:val="28"/>
        </w:rPr>
        <w:t xml:space="preserve">, в котором 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A95F79">
        <w:rPr>
          <w:rFonts w:ascii="Times New Roman" w:hAnsi="Times New Roman" w:cs="Times New Roman"/>
          <w:sz w:val="28"/>
          <w:szCs w:val="28"/>
        </w:rPr>
        <w:t>:</w:t>
      </w:r>
    </w:p>
    <w:p w:rsidR="00A95F79" w:rsidRDefault="006753DF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- правовая база</w:t>
      </w:r>
      <w:r w:rsidR="00E74632"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3DF" w:rsidRDefault="006753DF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24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анкетирование предпринимателей и потребителей</w:t>
      </w:r>
      <w:r w:rsidR="00E74632">
        <w:rPr>
          <w:rFonts w:ascii="Times New Roman" w:hAnsi="Times New Roman" w:cs="Times New Roman"/>
          <w:sz w:val="28"/>
          <w:szCs w:val="28"/>
        </w:rPr>
        <w:t xml:space="preserve"> в рамках оценки конкурентной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3DF" w:rsidRDefault="006753DF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632">
        <w:rPr>
          <w:rFonts w:ascii="Times New Roman" w:hAnsi="Times New Roman" w:cs="Times New Roman"/>
          <w:sz w:val="28"/>
          <w:szCs w:val="28"/>
        </w:rPr>
        <w:t xml:space="preserve">ежегодные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E74632">
        <w:rPr>
          <w:rFonts w:ascii="Times New Roman" w:hAnsi="Times New Roman" w:cs="Times New Roman"/>
          <w:sz w:val="28"/>
          <w:szCs w:val="28"/>
        </w:rPr>
        <w:t>ы «</w:t>
      </w:r>
      <w:r>
        <w:rPr>
          <w:rFonts w:ascii="Times New Roman" w:hAnsi="Times New Roman" w:cs="Times New Roman"/>
          <w:sz w:val="28"/>
          <w:szCs w:val="28"/>
        </w:rPr>
        <w:t>О состоянии и развитии конкуренции на территории Чайковск</w:t>
      </w:r>
      <w:r w:rsidR="00E74632">
        <w:rPr>
          <w:rFonts w:ascii="Times New Roman" w:hAnsi="Times New Roman" w:cs="Times New Roman"/>
          <w:sz w:val="28"/>
          <w:szCs w:val="28"/>
        </w:rPr>
        <w:t>ого городского округа».</w:t>
      </w:r>
    </w:p>
    <w:p w:rsidR="006753DF" w:rsidRDefault="006753DF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 от 20.12.2019 г. № 1</w:t>
      </w:r>
      <w:r w:rsidR="00823CB8">
        <w:rPr>
          <w:rFonts w:ascii="Times New Roman" w:hAnsi="Times New Roman" w:cs="Times New Roman"/>
          <w:sz w:val="28"/>
          <w:szCs w:val="28"/>
        </w:rPr>
        <w:t>991 утвержден план мероприятий «дорожная карта»</w:t>
      </w:r>
      <w:r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на рынках товаров и услуг в Чайковском городском округе Пермского края на 2019-2021 годы.</w:t>
      </w:r>
    </w:p>
    <w:p w:rsidR="00823CB8" w:rsidRDefault="00823CB8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содержит перечень приоритетных рынков, мероприятия по развитию конкурентной среды в разрезе каждого приоритетного рынка, сроки их исполнения и ответственных исполнителей. </w:t>
      </w:r>
    </w:p>
    <w:p w:rsidR="006753DF" w:rsidRDefault="006753DF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приоритетным рынкам отнесены рынок оказания услуг по перевозке пассажиров автомобильным транспортом по муниципальным маршрутам регулярных перевозок, </w:t>
      </w:r>
      <w:r w:rsidR="00DD478B">
        <w:rPr>
          <w:rFonts w:ascii="Times New Roman" w:hAnsi="Times New Roman" w:cs="Times New Roman"/>
          <w:sz w:val="28"/>
          <w:szCs w:val="28"/>
        </w:rPr>
        <w:t>сфера наружной рекламы, рынок услуг дошкольного образования, рынок услуг дополнительного образования детей, рынок детского отдыха и оздоровления, рынок психолого-педагогического сопровождения детей.</w:t>
      </w:r>
    </w:p>
    <w:p w:rsidR="00DD478B" w:rsidRDefault="00DD478B" w:rsidP="000617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823C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дорожной карте</w:t>
      </w:r>
      <w:r w:rsidR="00823C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м</w:t>
      </w:r>
      <w:r w:rsidRPr="006E3AF3">
        <w:rPr>
          <w:rFonts w:ascii="Times New Roman" w:eastAsia="Calibri" w:hAnsi="Times New Roman" w:cs="Times New Roman"/>
          <w:sz w:val="28"/>
          <w:szCs w:val="28"/>
        </w:rPr>
        <w:t xml:space="preserve">ероприятия по реализации системных мер по развитию конкурентной среды в </w:t>
      </w:r>
      <w:r w:rsidR="00823CB8">
        <w:rPr>
          <w:rFonts w:ascii="Times New Roman" w:eastAsia="Calibri" w:hAnsi="Times New Roman" w:cs="Times New Roman"/>
          <w:sz w:val="28"/>
          <w:szCs w:val="28"/>
        </w:rPr>
        <w:t>Чайковском городском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08F6">
        <w:rPr>
          <w:rFonts w:ascii="Times New Roman" w:eastAsia="Calibri" w:hAnsi="Times New Roman" w:cs="Times New Roman"/>
          <w:sz w:val="28"/>
          <w:szCs w:val="28"/>
        </w:rPr>
        <w:t>в том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 по профильным направлениям:  </w:t>
      </w:r>
    </w:p>
    <w:p w:rsidR="00DD478B" w:rsidRDefault="00DD478B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D908F6">
        <w:rPr>
          <w:rFonts w:ascii="Times New Roman" w:hAnsi="Times New Roman" w:cs="Times New Roman"/>
          <w:sz w:val="28"/>
          <w:szCs w:val="28"/>
        </w:rPr>
        <w:t>странение избыточного муниципального регулирования, а также снижение административных барьеров</w:t>
      </w:r>
      <w:r w:rsidR="00823CB8">
        <w:rPr>
          <w:rFonts w:ascii="Times New Roman" w:hAnsi="Times New Roman" w:cs="Times New Roman"/>
          <w:sz w:val="28"/>
          <w:szCs w:val="28"/>
        </w:rPr>
        <w:t xml:space="preserve"> для бизнеса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78B" w:rsidRDefault="00DD478B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 xml:space="preserve">одействие развитию практики применения механизмов </w:t>
      </w:r>
      <w:proofErr w:type="spellStart"/>
      <w:r w:rsidRPr="00D908F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 xml:space="preserve">частного партнерства,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в том числе практики заключения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0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78B" w:rsidRDefault="00DD478B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D908F6">
        <w:rPr>
          <w:rFonts w:ascii="Times New Roman" w:hAnsi="Times New Roman" w:cs="Times New Roman"/>
          <w:sz w:val="28"/>
          <w:szCs w:val="28"/>
        </w:rPr>
        <w:t>редпринимательства,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908F6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78B" w:rsidRDefault="00DD478B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9B0616">
        <w:rPr>
          <w:b/>
          <w:sz w:val="24"/>
          <w:szCs w:val="24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процессов управления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B8" w:rsidRPr="00E846C3" w:rsidRDefault="00DD478B" w:rsidP="000617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="00E846C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846C3" w:rsidRPr="00E846C3">
        <w:rPr>
          <w:rFonts w:ascii="Times New Roman" w:eastAsia="Times New Roman" w:hAnsi="Times New Roman" w:cs="Times New Roman"/>
          <w:sz w:val="28"/>
          <w:szCs w:val="28"/>
        </w:rPr>
        <w:t xml:space="preserve">округа: </w:t>
      </w:r>
      <w:r w:rsidRPr="00E846C3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8" w:history="1">
        <w:r w:rsidRPr="00E846C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http://чайковскийрайон.рф/ekonomika/razvitie-konkurentsii.php</w:t>
        </w:r>
      </w:hyperlink>
      <w:r w:rsidRPr="00E846C3">
        <w:t>).</w:t>
      </w:r>
    </w:p>
    <w:p w:rsidR="001C3FB8" w:rsidRDefault="00DD478B" w:rsidP="000617F6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Министерством экономического развития и инвестиций Пермского края и администрацией Чайковского городского округа </w:t>
      </w:r>
      <w:r w:rsidR="00C56419">
        <w:rPr>
          <w:rFonts w:ascii="Times New Roman" w:hAnsi="Times New Roman" w:cs="Times New Roman"/>
          <w:sz w:val="28"/>
          <w:szCs w:val="28"/>
        </w:rPr>
        <w:t xml:space="preserve">26 июня 2019 года </w:t>
      </w:r>
      <w:r>
        <w:rPr>
          <w:rFonts w:ascii="Times New Roman" w:hAnsi="Times New Roman" w:cs="Times New Roman"/>
          <w:sz w:val="28"/>
          <w:szCs w:val="28"/>
        </w:rPr>
        <w:t>заключено Соглашение о внедрении</w:t>
      </w:r>
      <w:r w:rsidR="00043578">
        <w:rPr>
          <w:rFonts w:ascii="Times New Roman" w:hAnsi="Times New Roman" w:cs="Times New Roman"/>
          <w:sz w:val="28"/>
          <w:szCs w:val="28"/>
        </w:rPr>
        <w:t xml:space="preserve"> в Пермском крае Стандарта развития конкуренции </w:t>
      </w:r>
      <w:r w:rsidR="00C56419">
        <w:rPr>
          <w:rFonts w:ascii="Times New Roman" w:hAnsi="Times New Roman" w:cs="Times New Roman"/>
          <w:sz w:val="28"/>
          <w:szCs w:val="28"/>
        </w:rPr>
        <w:t xml:space="preserve">в </w:t>
      </w:r>
      <w:r w:rsidR="00043578">
        <w:rPr>
          <w:rFonts w:ascii="Times New Roman" w:hAnsi="Times New Roman" w:cs="Times New Roman"/>
          <w:sz w:val="28"/>
          <w:szCs w:val="28"/>
        </w:rPr>
        <w:t>субъек</w:t>
      </w:r>
      <w:r w:rsidR="00C56419">
        <w:rPr>
          <w:rFonts w:ascii="Times New Roman" w:hAnsi="Times New Roman" w:cs="Times New Roman"/>
          <w:sz w:val="28"/>
          <w:szCs w:val="28"/>
        </w:rPr>
        <w:t>тах Российской Федерации</w:t>
      </w:r>
      <w:r w:rsidR="00043578">
        <w:rPr>
          <w:rFonts w:ascii="Times New Roman" w:hAnsi="Times New Roman" w:cs="Times New Roman"/>
          <w:sz w:val="28"/>
          <w:szCs w:val="28"/>
        </w:rPr>
        <w:t>.</w:t>
      </w:r>
    </w:p>
    <w:p w:rsidR="002E10DA" w:rsidRDefault="00043578" w:rsidP="000617F6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Координационным органом, созданным в администрации </w:t>
      </w:r>
      <w:r w:rsidR="00C56419"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для рассмотрения</w:t>
      </w:r>
      <w:r w:rsidR="00C56419">
        <w:rPr>
          <w:rFonts w:ascii="Times New Roman" w:hAnsi="Times New Roman" w:cs="Times New Roman"/>
          <w:sz w:val="28"/>
          <w:szCs w:val="28"/>
        </w:rPr>
        <w:t xml:space="preserve"> вопросов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56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6F21" w:rsidRPr="00316F21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и развитию предпринимательства в Чайковском городском округе</w:t>
      </w:r>
      <w:r w:rsidR="002E10DA">
        <w:rPr>
          <w:rFonts w:ascii="Times New Roman" w:hAnsi="Times New Roman" w:cs="Times New Roman"/>
          <w:sz w:val="28"/>
          <w:szCs w:val="28"/>
        </w:rPr>
        <w:t>.</w:t>
      </w:r>
    </w:p>
    <w:p w:rsidR="00043578" w:rsidRDefault="00043578" w:rsidP="00061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5EBE">
        <w:rPr>
          <w:rFonts w:ascii="Times New Roman" w:hAnsi="Times New Roman"/>
          <w:sz w:val="28"/>
          <w:szCs w:val="28"/>
        </w:rPr>
        <w:lastRenderedPageBreak/>
        <w:t>25 февраля 2020 года з</w:t>
      </w:r>
      <w:r w:rsidR="002E10DA" w:rsidRPr="00F85EBE">
        <w:rPr>
          <w:rFonts w:ascii="Times New Roman" w:hAnsi="Times New Roman"/>
          <w:sz w:val="28"/>
          <w:szCs w:val="28"/>
        </w:rPr>
        <w:t xml:space="preserve">аключено Соглашение о взаимодействии между администрацией Чайковского городского округа </w:t>
      </w:r>
      <w:r w:rsidR="002E10DA" w:rsidRPr="00F85EBE">
        <w:rPr>
          <w:rFonts w:ascii="Times New Roman" w:hAnsi="Times New Roman" w:cs="Times New Roman"/>
          <w:sz w:val="28"/>
          <w:szCs w:val="28"/>
        </w:rPr>
        <w:t>с некоммерческой организацией «Чайковский муниципальный фонд поддержки малого предпринимательства».</w:t>
      </w:r>
      <w:r w:rsidR="002E10DA">
        <w:rPr>
          <w:rFonts w:ascii="Times New Roman" w:hAnsi="Times New Roman" w:cs="Times New Roman"/>
          <w:sz w:val="28"/>
          <w:szCs w:val="28"/>
        </w:rPr>
        <w:t xml:space="preserve"> </w:t>
      </w:r>
      <w:r w:rsidR="002E10DA" w:rsidRPr="00893A63">
        <w:rPr>
          <w:rFonts w:ascii="Times New Roman" w:hAnsi="Times New Roman"/>
          <w:sz w:val="28"/>
          <w:szCs w:val="28"/>
        </w:rPr>
        <w:t>Соглашение регламентирует принципы и условия сотрудничества, позволяющие реализовывать Стандарт развития конкуренции, проводить мероприятия по информированию и обучению предпринимательского сообщества</w:t>
      </w:r>
      <w:r w:rsidR="002E10DA">
        <w:rPr>
          <w:rFonts w:ascii="Times New Roman" w:hAnsi="Times New Roman"/>
          <w:sz w:val="28"/>
          <w:szCs w:val="28"/>
        </w:rPr>
        <w:t>.</w:t>
      </w:r>
    </w:p>
    <w:p w:rsidR="001A0C6E" w:rsidRDefault="001A0C6E" w:rsidP="000617F6">
      <w:pPr>
        <w:shd w:val="clear" w:color="auto" w:fill="FFFFFF"/>
        <w:spacing w:after="0" w:line="240" w:lineRule="auto"/>
        <w:ind w:firstLine="720"/>
        <w:jc w:val="both"/>
      </w:pPr>
    </w:p>
    <w:p w:rsidR="00170534" w:rsidRDefault="00170534" w:rsidP="000617F6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43EEF">
        <w:rPr>
          <w:rFonts w:ascii="Times New Roman" w:eastAsia="Arial Unicode MS" w:hAnsi="Times New Roman" w:cs="Times New Roman"/>
          <w:b/>
          <w:sz w:val="28"/>
          <w:szCs w:val="28"/>
        </w:rPr>
        <w:t>3. Состояние конкурентной среды в Чайковском городском округе</w:t>
      </w:r>
    </w:p>
    <w:p w:rsidR="00170534" w:rsidRDefault="00170534" w:rsidP="00061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Одним из основных показателей, отражающи</w:t>
      </w:r>
      <w:r w:rsidR="00C56419">
        <w:rPr>
          <w:rFonts w:ascii="Times New Roman" w:eastAsia="Arial Unicode MS" w:hAnsi="Times New Roman" w:cs="Times New Roman"/>
          <w:sz w:val="28"/>
          <w:szCs w:val="28"/>
        </w:rPr>
        <w:t>х состояние конкурентной среды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56419">
        <w:rPr>
          <w:rFonts w:ascii="Times New Roman" w:eastAsia="Arial Unicode MS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динамика числа зарегистрированных организаций на территории муниципального образования. Согласно данны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 xml:space="preserve">м </w:t>
      </w:r>
      <w:proofErr w:type="spellStart"/>
      <w:r w:rsidR="0018167F">
        <w:rPr>
          <w:rFonts w:ascii="Times New Roman" w:eastAsia="Arial Unicode MS" w:hAnsi="Times New Roman" w:cs="Times New Roman"/>
          <w:sz w:val="28"/>
          <w:szCs w:val="28"/>
        </w:rPr>
        <w:t>Перм</w:t>
      </w:r>
      <w:r w:rsidR="009C450F">
        <w:rPr>
          <w:rFonts w:ascii="Times New Roman" w:eastAsia="Arial Unicode MS" w:hAnsi="Times New Roman" w:cs="Times New Roman"/>
          <w:sz w:val="28"/>
          <w:szCs w:val="28"/>
        </w:rPr>
        <w:t>ь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стата</w:t>
      </w:r>
      <w:proofErr w:type="spellEnd"/>
      <w:r w:rsidR="0018167F">
        <w:rPr>
          <w:rFonts w:ascii="Times New Roman" w:eastAsia="Arial Unicode MS" w:hAnsi="Times New Roman" w:cs="Times New Roman"/>
          <w:sz w:val="28"/>
          <w:szCs w:val="28"/>
        </w:rPr>
        <w:t>, по состоянию на 01.</w:t>
      </w:r>
      <w:r>
        <w:rPr>
          <w:rFonts w:ascii="Times New Roman" w:eastAsia="Arial Unicode MS" w:hAnsi="Times New Roman" w:cs="Times New Roman"/>
          <w:sz w:val="28"/>
          <w:szCs w:val="28"/>
        </w:rPr>
        <w:t>10.202</w:t>
      </w:r>
      <w:r w:rsidR="009C450F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года в Чайковском 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арегистрировано 1</w:t>
      </w:r>
      <w:r w:rsidR="009C450F">
        <w:rPr>
          <w:rFonts w:ascii="Times New Roman" w:eastAsia="Arial Unicode MS" w:hAnsi="Times New Roman" w:cs="Times New Roman"/>
          <w:sz w:val="28"/>
          <w:szCs w:val="28"/>
        </w:rPr>
        <w:t>805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9C450F">
        <w:rPr>
          <w:rFonts w:ascii="Times New Roman" w:eastAsia="Arial Unicode MS" w:hAnsi="Times New Roman" w:cs="Times New Roman"/>
          <w:sz w:val="28"/>
          <w:szCs w:val="28"/>
        </w:rPr>
        <w:t>2033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индивидуальных предпринимателя.</w:t>
      </w:r>
      <w:r w:rsidR="00AF0DF2">
        <w:rPr>
          <w:rFonts w:ascii="Times New Roman" w:eastAsia="Arial Unicode MS" w:hAnsi="Times New Roman" w:cs="Times New Roman"/>
          <w:sz w:val="28"/>
          <w:szCs w:val="28"/>
        </w:rPr>
        <w:t xml:space="preserve"> По данным ИФНС зарегистрировано </w:t>
      </w:r>
      <w:r w:rsidR="009C450F">
        <w:rPr>
          <w:rFonts w:ascii="Times New Roman" w:eastAsia="Arial Unicode MS" w:hAnsi="Times New Roman" w:cs="Times New Roman"/>
          <w:sz w:val="28"/>
          <w:szCs w:val="28"/>
        </w:rPr>
        <w:t>1794</w:t>
      </w:r>
      <w:r w:rsidR="00304C9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F0DF2">
        <w:rPr>
          <w:rFonts w:ascii="Times New Roman" w:eastAsia="Arial Unicode MS" w:hAnsi="Times New Roman" w:cs="Times New Roman"/>
          <w:sz w:val="28"/>
          <w:szCs w:val="28"/>
        </w:rPr>
        <w:t>самозанятых</w:t>
      </w:r>
      <w:proofErr w:type="spellEnd"/>
      <w:r w:rsidR="00AF0DF2">
        <w:rPr>
          <w:rFonts w:ascii="Times New Roman" w:eastAsia="Arial Unicode MS" w:hAnsi="Times New Roman" w:cs="Times New Roman"/>
          <w:sz w:val="28"/>
          <w:szCs w:val="28"/>
        </w:rPr>
        <w:t xml:space="preserve"> граждан.</w:t>
      </w:r>
    </w:p>
    <w:p w:rsidR="00170534" w:rsidRDefault="00170534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47073" w:rsidRDefault="00747073" w:rsidP="003255C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организаций Чайковского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 округа</w:t>
      </w:r>
    </w:p>
    <w:p w:rsidR="00747073" w:rsidRPr="000C7117" w:rsidRDefault="00747073" w:rsidP="000617F6">
      <w:pPr>
        <w:spacing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92"/>
        <w:gridCol w:w="992"/>
        <w:gridCol w:w="992"/>
        <w:gridCol w:w="993"/>
        <w:gridCol w:w="1418"/>
      </w:tblGrid>
      <w:tr w:rsidR="009C450F" w:rsidRPr="000C7117" w:rsidTr="00A039A3">
        <w:tc>
          <w:tcPr>
            <w:tcW w:w="4503" w:type="dxa"/>
          </w:tcPr>
          <w:p w:rsidR="009C450F" w:rsidRPr="009264D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9C450F" w:rsidRPr="009264DB" w:rsidRDefault="009C450F" w:rsidP="009C4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0F" w:rsidRPr="0091609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9C450F" w:rsidRPr="0091609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9C450F" w:rsidRPr="0091609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450F" w:rsidRPr="00A83B54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общей структуре</w:t>
            </w:r>
          </w:p>
        </w:tc>
        <w:tc>
          <w:tcPr>
            <w:tcW w:w="1418" w:type="dxa"/>
          </w:tcPr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  <w:r w:rsidRPr="00A83B54">
              <w:rPr>
                <w:rFonts w:ascii="Times New Roman" w:hAnsi="Times New Roman" w:cs="Times New Roman"/>
                <w:sz w:val="20"/>
                <w:szCs w:val="20"/>
              </w:rPr>
              <w:t>мика по отношению к предыдущему</w:t>
            </w:r>
          </w:p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периоду</w:t>
            </w:r>
            <w:r w:rsidRPr="00A83B5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C450F" w:rsidRPr="00A35EF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C450F" w:rsidRPr="00A35EF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9C450F" w:rsidRPr="00A35EF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1805</w:t>
            </w:r>
          </w:p>
        </w:tc>
        <w:tc>
          <w:tcPr>
            <w:tcW w:w="99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9C450F" w:rsidRPr="000C7117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992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993" w:type="dxa"/>
          </w:tcPr>
          <w:p w:rsidR="009C450F" w:rsidRPr="00C10AAB" w:rsidRDefault="00A039A3" w:rsidP="00FD373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</w:t>
            </w:r>
            <w:r w:rsidR="00FD37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</w:tcPr>
          <w:p w:rsidR="009C450F" w:rsidRPr="00C10AAB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93" w:type="dxa"/>
          </w:tcPr>
          <w:p w:rsidR="009C450F" w:rsidRPr="00C10AAB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12,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C450F" w:rsidRPr="00C10AAB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96,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2" w:type="dxa"/>
          </w:tcPr>
          <w:p w:rsidR="009C450F" w:rsidRPr="000A581A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1A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</w:tcPr>
          <w:p w:rsidR="009C450F" w:rsidRPr="000A581A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9C450F" w:rsidRPr="000A581A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1A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C450F" w:rsidRPr="000A581A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9C450F" w:rsidRPr="00C10AAB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93" w:type="dxa"/>
          </w:tcPr>
          <w:p w:rsidR="009C450F" w:rsidRPr="00C10AAB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418" w:type="dxa"/>
          </w:tcPr>
          <w:p w:rsidR="009C450F" w:rsidRPr="00C10AAB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ировка и хранение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9C450F" w:rsidRPr="00C10AAB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C450F" w:rsidRPr="00C10AAB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450F" w:rsidRPr="00C10AAB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коммунальные, социальные, персональные услуги</w:t>
            </w:r>
          </w:p>
        </w:tc>
        <w:tc>
          <w:tcPr>
            <w:tcW w:w="992" w:type="dxa"/>
          </w:tcPr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9C450F" w:rsidRPr="00A83B54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9C450F" w:rsidRPr="00A83B54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9C450F" w:rsidRPr="00A83B54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</w:tcPr>
          <w:p w:rsidR="009C450F" w:rsidRPr="00A83B54" w:rsidRDefault="00FD373C" w:rsidP="00FD373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C450F" w:rsidRPr="0057603D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9C450F" w:rsidRPr="0057603D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</w:tcPr>
          <w:p w:rsidR="009C450F" w:rsidRPr="0057603D" w:rsidRDefault="00A039A3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рыбоводство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C450F" w:rsidRPr="00C10AAB" w:rsidRDefault="00FD373C" w:rsidP="00FD373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82,2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C450F" w:rsidRPr="0057603D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9C450F" w:rsidRPr="0057603D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9C450F" w:rsidRPr="0057603D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C450F" w:rsidRPr="0057603D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9C450F" w:rsidRPr="0057603D" w:rsidRDefault="00163F4A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9C450F" w:rsidRPr="00C10AAB" w:rsidRDefault="00FD373C" w:rsidP="00FD373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9C450F" w:rsidRPr="00C10AAB" w:rsidRDefault="00FD373C" w:rsidP="00FD373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9C450F" w:rsidRPr="00C10AAB" w:rsidRDefault="00FD373C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992" w:type="dxa"/>
          </w:tcPr>
          <w:p w:rsidR="009C450F" w:rsidRPr="00876123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C450F" w:rsidRPr="0057603D" w:rsidRDefault="009C450F" w:rsidP="00A039A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03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C450F" w:rsidRPr="0057603D" w:rsidRDefault="00163F4A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9C450F" w:rsidRPr="0057603D" w:rsidRDefault="00163F4A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9C450F" w:rsidRPr="000C7117" w:rsidTr="00747073">
        <w:tc>
          <w:tcPr>
            <w:tcW w:w="4503" w:type="dxa"/>
          </w:tcPr>
          <w:p w:rsidR="009C450F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992" w:type="dxa"/>
          </w:tcPr>
          <w:p w:rsidR="009C450F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9C450F" w:rsidRPr="0057603D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50F" w:rsidRPr="000C7117" w:rsidTr="00747073">
        <w:trPr>
          <w:trHeight w:val="99"/>
        </w:trPr>
        <w:tc>
          <w:tcPr>
            <w:tcW w:w="4503" w:type="dxa"/>
          </w:tcPr>
          <w:p w:rsidR="009C450F" w:rsidRPr="000C7117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</w:tcPr>
          <w:p w:rsidR="009C450F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C450F" w:rsidRPr="00C10AAB" w:rsidRDefault="009C450F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9C450F" w:rsidRPr="00C10AAB" w:rsidRDefault="00163F4A" w:rsidP="009C450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C1A70" w:rsidRDefault="005A6B8F" w:rsidP="000617F6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70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</w:t>
      </w:r>
      <w:r w:rsidR="00E846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A70">
        <w:rPr>
          <w:rFonts w:ascii="Times New Roman" w:eastAsia="Times New Roman" w:hAnsi="Times New Roman" w:cs="Times New Roman"/>
          <w:sz w:val="28"/>
          <w:szCs w:val="28"/>
        </w:rPr>
        <w:t xml:space="preserve"> за рассматриваемый период произошло уменьшение числа юридических лиц на </w:t>
      </w:r>
      <w:r w:rsidR="00E32C0E" w:rsidRPr="004C1A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>43</w:t>
      </w:r>
      <w:r w:rsidR="00E32C0E" w:rsidRPr="004C1A70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2C0E" w:rsidRPr="004C1A70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E32C0E" w:rsidRPr="004C1A70">
        <w:rPr>
          <w:rFonts w:ascii="Times New Roman" w:eastAsia="Times New Roman" w:hAnsi="Times New Roman" w:cs="Times New Roman"/>
          <w:sz w:val="28"/>
          <w:szCs w:val="28"/>
        </w:rPr>
        <w:t>%. Основная причина уменьшения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юридических лиц связан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 xml:space="preserve">актуализацией базы данных и 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 xml:space="preserve">исключением </w:t>
      </w:r>
      <w:r w:rsidR="00F733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F73331">
        <w:rPr>
          <w:rFonts w:ascii="Times New Roman" w:eastAsia="Times New Roman" w:hAnsi="Times New Roman" w:cs="Times New Roman"/>
          <w:sz w:val="28"/>
          <w:szCs w:val="28"/>
        </w:rPr>
        <w:t>статрегистра</w:t>
      </w:r>
      <w:proofErr w:type="spellEnd"/>
      <w:r w:rsidR="00F73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>недействующих юридических лиц.</w:t>
      </w:r>
    </w:p>
    <w:p w:rsidR="00747073" w:rsidRDefault="00747073" w:rsidP="000617F6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аиболее популярным видом деятельности предприятий и организаций Чайковского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является «оптовая и розничная торговля» 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163F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3331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73331">
        <w:rPr>
          <w:rFonts w:ascii="Times New Roman" w:eastAsia="Times New Roman" w:hAnsi="Times New Roman" w:cs="Times New Roman"/>
          <w:sz w:val="28"/>
          <w:szCs w:val="28"/>
        </w:rPr>
        <w:t>406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), что характеризует высокий уровень конкуренции на рынке оптовой и розничной торговли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. На втором месте организации с видом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- 2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00270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12,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отрасль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»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тся на третьей позиции - </w:t>
      </w:r>
      <w:r>
        <w:rPr>
          <w:rFonts w:ascii="Times New Roman" w:eastAsia="Times New Roman" w:hAnsi="Times New Roman" w:cs="Times New Roman"/>
          <w:sz w:val="28"/>
          <w:szCs w:val="28"/>
        </w:rPr>
        <w:t>11,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. Реальный сектор экономики представлен «обрабатывающими производствами» с удельным весом 10% от общего количества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747073" w:rsidRDefault="00E32C0E" w:rsidP="000617F6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уменьшение количества юридических лиц за 202</w:t>
      </w:r>
      <w:r w:rsidR="007804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произошло в </w:t>
      </w:r>
      <w:r w:rsidR="00002700">
        <w:rPr>
          <w:rFonts w:ascii="Times New Roman" w:eastAsia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00270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на </w:t>
      </w:r>
      <w:r w:rsidR="00002700">
        <w:rPr>
          <w:rFonts w:ascii="Times New Roman" w:eastAsia="Times New Roman" w:hAnsi="Times New Roman" w:cs="Times New Roman"/>
          <w:sz w:val="28"/>
          <w:szCs w:val="28"/>
        </w:rPr>
        <w:t>22,9% (- 8 е</w:t>
      </w:r>
      <w:r>
        <w:rPr>
          <w:rFonts w:ascii="Times New Roman" w:eastAsia="Times New Roman" w:hAnsi="Times New Roman" w:cs="Times New Roman"/>
          <w:sz w:val="28"/>
          <w:szCs w:val="28"/>
        </w:rPr>
        <w:t>диниц</w:t>
      </w:r>
      <w:r w:rsidR="0000270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4532" w:rsidRDefault="00F74532" w:rsidP="003255C1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073" w:rsidRPr="000C7117" w:rsidRDefault="00747073" w:rsidP="000617F6">
      <w:pPr>
        <w:keepNext/>
        <w:keepLines/>
        <w:suppressLineNumbers/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предприятий и организаций по формам собственности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992"/>
        <w:gridCol w:w="992"/>
        <w:gridCol w:w="1984"/>
      </w:tblGrid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./относит</w:t>
            </w:r>
          </w:p>
        </w:tc>
      </w:tr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2048</w:t>
            </w: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1948</w:t>
            </w:r>
          </w:p>
        </w:tc>
        <w:tc>
          <w:tcPr>
            <w:tcW w:w="992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1805</w:t>
            </w:r>
          </w:p>
        </w:tc>
        <w:tc>
          <w:tcPr>
            <w:tcW w:w="1984" w:type="dxa"/>
          </w:tcPr>
          <w:p w:rsidR="00763E6F" w:rsidRPr="00466C13" w:rsidRDefault="00763E6F" w:rsidP="00F877D3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C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77D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/ -</w:t>
            </w:r>
            <w:r w:rsidR="00F8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F877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E6F" w:rsidRPr="00466C13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</w:t>
            </w:r>
            <w:proofErr w:type="gramEnd"/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муниципальная,                единиц</w:t>
            </w: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763E6F" w:rsidRPr="00466C13" w:rsidRDefault="00763E6F" w:rsidP="00763E6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-25  /  -21,6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  <w:proofErr w:type="gramEnd"/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992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1984" w:type="dxa"/>
          </w:tcPr>
          <w:p w:rsidR="00763E6F" w:rsidRPr="00466C13" w:rsidRDefault="00763E6F" w:rsidP="00763E6F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-50  /  -2,9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3E6F" w:rsidRPr="000C7117" w:rsidTr="00747073">
        <w:tc>
          <w:tcPr>
            <w:tcW w:w="4786" w:type="dxa"/>
          </w:tcPr>
          <w:p w:rsidR="00763E6F" w:rsidRPr="000C7117" w:rsidRDefault="00763E6F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формы собственности,                              единиц</w:t>
            </w:r>
          </w:p>
        </w:tc>
        <w:tc>
          <w:tcPr>
            <w:tcW w:w="1134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763E6F" w:rsidRPr="000C7117" w:rsidRDefault="00763E6F" w:rsidP="001039FC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763E6F" w:rsidRPr="000C7117" w:rsidRDefault="00F877D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63E6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63E6F" w:rsidRPr="00466C13" w:rsidRDefault="00F877D3" w:rsidP="00F877D3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-28   </w:t>
            </w:r>
            <w:r w:rsidR="00763E6F"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-29,2</w:t>
            </w:r>
            <w:r w:rsidR="00763E6F"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F1A" w:rsidRPr="00152CE0" w:rsidRDefault="008A4F1A" w:rsidP="00F7453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7073" w:rsidRPr="004B57B3" w:rsidRDefault="00747073" w:rsidP="00F7453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Преобладающей формой собственности на территории Чайковского </w:t>
      </w:r>
      <w:r w:rsidRPr="004B57B3">
        <w:rPr>
          <w:rFonts w:ascii="Times New Roman" w:hAnsi="Times New Roman" w:cs="Times New Roman"/>
          <w:sz w:val="28"/>
          <w:szCs w:val="28"/>
        </w:rPr>
        <w:t xml:space="preserve">городского округа является 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>частная собственность</w:t>
      </w:r>
      <w:r w:rsidRPr="004B57B3">
        <w:rPr>
          <w:rFonts w:ascii="Times New Roman" w:hAnsi="Times New Roman" w:cs="Times New Roman"/>
          <w:sz w:val="28"/>
          <w:szCs w:val="28"/>
        </w:rPr>
        <w:t>,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7B3">
        <w:rPr>
          <w:rFonts w:ascii="Times New Roman" w:hAnsi="Times New Roman" w:cs="Times New Roman"/>
          <w:sz w:val="28"/>
          <w:szCs w:val="28"/>
        </w:rPr>
        <w:t xml:space="preserve">ее 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доля от общего числа организаций составляет 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>%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 xml:space="preserve"> (в 2020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89,1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%), на государственную и муниципальную собственность приходится 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>,0 % (данный пок</w:t>
      </w:r>
      <w:r w:rsidR="00F74532" w:rsidRPr="004B57B3">
        <w:rPr>
          <w:rFonts w:ascii="Times New Roman" w:eastAsia="Times New Roman" w:hAnsi="Times New Roman" w:cs="Times New Roman"/>
          <w:sz w:val="28"/>
          <w:szCs w:val="28"/>
        </w:rPr>
        <w:t>азатель в 20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4532" w:rsidRPr="004B57B3">
        <w:rPr>
          <w:rFonts w:ascii="Times New Roman" w:eastAsia="Times New Roman" w:hAnsi="Times New Roman" w:cs="Times New Roman"/>
          <w:sz w:val="28"/>
          <w:szCs w:val="28"/>
        </w:rPr>
        <w:t xml:space="preserve"> году составлял 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>,0%), на прочие формы собственности, включая коопера</w:t>
      </w:r>
      <w:r w:rsidR="00F74532" w:rsidRPr="004B57B3">
        <w:rPr>
          <w:rFonts w:ascii="Times New Roman" w:hAnsi="Times New Roman" w:cs="Times New Roman"/>
          <w:sz w:val="28"/>
          <w:szCs w:val="28"/>
        </w:rPr>
        <w:t xml:space="preserve">тивные и унитарные </w:t>
      </w:r>
      <w:r w:rsidRPr="004B57B3">
        <w:rPr>
          <w:rFonts w:ascii="Times New Roman" w:hAnsi="Times New Roman" w:cs="Times New Roman"/>
          <w:sz w:val="28"/>
          <w:szCs w:val="28"/>
        </w:rPr>
        <w:t>предприятия</w:t>
      </w:r>
      <w:r w:rsidR="001039FC">
        <w:rPr>
          <w:rFonts w:ascii="Times New Roman" w:hAnsi="Times New Roman" w:cs="Times New Roman"/>
          <w:sz w:val="28"/>
          <w:szCs w:val="28"/>
        </w:rPr>
        <w:t>,</w:t>
      </w:r>
      <w:r w:rsidRPr="004B57B3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7B3" w:rsidRPr="004B57B3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4B57B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71D4E" w:rsidRPr="004B57B3" w:rsidRDefault="00F74532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57B3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747073" w:rsidRPr="004B57B3">
        <w:rPr>
          <w:rFonts w:ascii="Times New Roman" w:eastAsia="Arial Unicode MS" w:hAnsi="Times New Roman" w:cs="Times New Roman"/>
          <w:sz w:val="28"/>
          <w:szCs w:val="28"/>
        </w:rPr>
        <w:t xml:space="preserve">аблюдается снижение количества </w:t>
      </w:r>
      <w:r w:rsidRPr="004B57B3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="00747073" w:rsidRPr="004B57B3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муниципальной и государственной формы собственности, </w:t>
      </w:r>
      <w:r w:rsidRPr="004B57B3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747073" w:rsidRPr="004B57B3">
        <w:rPr>
          <w:rFonts w:ascii="Times New Roman" w:eastAsia="Arial Unicode MS" w:hAnsi="Times New Roman" w:cs="Times New Roman"/>
          <w:sz w:val="28"/>
          <w:szCs w:val="28"/>
        </w:rPr>
        <w:t xml:space="preserve">косвенно способствует развитию конкуренции на рынках товаров, работ и услуг округа путем снижения </w:t>
      </w:r>
      <w:r w:rsidRPr="004B57B3">
        <w:rPr>
          <w:rFonts w:ascii="Times New Roman" w:eastAsia="Arial Unicode MS" w:hAnsi="Times New Roman" w:cs="Times New Roman"/>
          <w:sz w:val="28"/>
          <w:szCs w:val="28"/>
        </w:rPr>
        <w:t xml:space="preserve">их </w:t>
      </w:r>
      <w:r w:rsidR="00747073" w:rsidRPr="004B57B3">
        <w:rPr>
          <w:rFonts w:ascii="Times New Roman" w:eastAsia="Arial Unicode MS" w:hAnsi="Times New Roman" w:cs="Times New Roman"/>
          <w:sz w:val="28"/>
          <w:szCs w:val="28"/>
        </w:rPr>
        <w:t>влияния на конкуренцию.</w:t>
      </w:r>
    </w:p>
    <w:p w:rsidR="00747073" w:rsidRPr="00152CE0" w:rsidRDefault="00747073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FF0000"/>
          <w:sz w:val="28"/>
          <w:szCs w:val="28"/>
        </w:rPr>
      </w:pPr>
    </w:p>
    <w:p w:rsidR="00263FB2" w:rsidRPr="004B57B3" w:rsidRDefault="00263FB2" w:rsidP="0026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B57B3">
        <w:rPr>
          <w:rFonts w:ascii="Times New Roman" w:eastAsia="Arial Unicode MS" w:hAnsi="Times New Roman" w:cs="Times New Roman"/>
          <w:b/>
          <w:sz w:val="28"/>
          <w:szCs w:val="28"/>
        </w:rPr>
        <w:t>Характеристика состояния приоритетных рынков на территории Чайковского городского округа</w:t>
      </w:r>
    </w:p>
    <w:p w:rsidR="008A4F1A" w:rsidRPr="00152CE0" w:rsidRDefault="008A4F1A" w:rsidP="008A4F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</w:pPr>
    </w:p>
    <w:p w:rsidR="002438FF" w:rsidRPr="0020754D" w:rsidRDefault="002438FF" w:rsidP="00D52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4D">
        <w:rPr>
          <w:rFonts w:ascii="Times New Roman" w:hAnsi="Times New Roman" w:cs="Times New Roman"/>
          <w:b/>
          <w:sz w:val="28"/>
          <w:szCs w:val="28"/>
        </w:rPr>
        <w:t>Рынок оказания услуг по</w:t>
      </w:r>
      <w:r w:rsidR="00D5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54D">
        <w:rPr>
          <w:rFonts w:ascii="Times New Roman" w:hAnsi="Times New Roman" w:cs="Times New Roman"/>
          <w:b/>
          <w:sz w:val="28"/>
          <w:szCs w:val="28"/>
        </w:rPr>
        <w:t>перевозке пассажиров автомобильным транспортом по муниципальным маршрутам регулярных перевозок</w:t>
      </w:r>
    </w:p>
    <w:p w:rsidR="002438FF" w:rsidRPr="00994B6B" w:rsidRDefault="002438FF" w:rsidP="0006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6B">
        <w:rPr>
          <w:rFonts w:ascii="Times New Roman" w:hAnsi="Times New Roman" w:cs="Times New Roman"/>
          <w:sz w:val="28"/>
          <w:szCs w:val="28"/>
        </w:rPr>
        <w:lastRenderedPageBreak/>
        <w:t>На территории Чайковского городского округа действует 29 муниципальных маршрутов регулярных перевозок по нерегулируемым тарифам. К обслуживанию маршрутов в соответствии с выданными картами маршрутов ре</w:t>
      </w:r>
      <w:r w:rsidR="00994B6B" w:rsidRPr="00994B6B">
        <w:rPr>
          <w:rFonts w:ascii="Times New Roman" w:hAnsi="Times New Roman" w:cs="Times New Roman"/>
          <w:sz w:val="28"/>
          <w:szCs w:val="28"/>
        </w:rPr>
        <w:t xml:space="preserve">гулярных перевозок </w:t>
      </w:r>
      <w:proofErr w:type="gramStart"/>
      <w:r w:rsidR="00994B6B" w:rsidRPr="00994B6B">
        <w:rPr>
          <w:rFonts w:ascii="Times New Roman" w:hAnsi="Times New Roman" w:cs="Times New Roman"/>
          <w:sz w:val="28"/>
          <w:szCs w:val="28"/>
        </w:rPr>
        <w:t>привлечены</w:t>
      </w:r>
      <w:proofErr w:type="gramEnd"/>
      <w:r w:rsidR="00994B6B" w:rsidRPr="00994B6B">
        <w:rPr>
          <w:rFonts w:ascii="Times New Roman" w:hAnsi="Times New Roman" w:cs="Times New Roman"/>
          <w:sz w:val="28"/>
          <w:szCs w:val="28"/>
        </w:rPr>
        <w:t xml:space="preserve"> 18</w:t>
      </w:r>
      <w:r w:rsidRPr="00994B6B">
        <w:rPr>
          <w:rFonts w:ascii="Times New Roman" w:hAnsi="Times New Roman" w:cs="Times New Roman"/>
          <w:sz w:val="28"/>
          <w:szCs w:val="28"/>
        </w:rPr>
        <w:t xml:space="preserve"> индивидуальных предприни</w:t>
      </w:r>
      <w:r w:rsidR="00B24CBB" w:rsidRPr="00994B6B">
        <w:rPr>
          <w:rFonts w:ascii="Times New Roman" w:hAnsi="Times New Roman" w:cs="Times New Roman"/>
          <w:sz w:val="28"/>
          <w:szCs w:val="28"/>
        </w:rPr>
        <w:t>мателей и 1 о</w:t>
      </w:r>
      <w:r w:rsidRPr="00994B6B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ответственностью. </w:t>
      </w:r>
    </w:p>
    <w:p w:rsidR="00B24CBB" w:rsidRPr="00152CE0" w:rsidRDefault="002438FF" w:rsidP="0006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4B6B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994B6B">
        <w:rPr>
          <w:rFonts w:ascii="Times New Roman" w:hAnsi="Times New Roman" w:cs="Times New Roman"/>
          <w:sz w:val="28"/>
          <w:szCs w:val="28"/>
        </w:rPr>
        <w:t>автобусов, осуществляющих ежедневное обслуживание маршрутов регулярных перевозок пассажиров и багажа автомобильным транспортом в 202</w:t>
      </w:r>
      <w:r w:rsidR="00994B6B" w:rsidRPr="00994B6B">
        <w:rPr>
          <w:rFonts w:ascii="Times New Roman" w:hAnsi="Times New Roman" w:cs="Times New Roman"/>
          <w:sz w:val="28"/>
          <w:szCs w:val="28"/>
        </w:rPr>
        <w:t>1</w:t>
      </w:r>
      <w:r w:rsidRPr="00994B6B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proofErr w:type="gramEnd"/>
      <w:r w:rsidRPr="00994B6B">
        <w:rPr>
          <w:rFonts w:ascii="Times New Roman" w:hAnsi="Times New Roman" w:cs="Times New Roman"/>
          <w:sz w:val="28"/>
          <w:szCs w:val="28"/>
        </w:rPr>
        <w:t xml:space="preserve"> </w:t>
      </w:r>
      <w:r w:rsidR="00994B6B" w:rsidRPr="00994B6B">
        <w:rPr>
          <w:rFonts w:ascii="Times New Roman" w:hAnsi="Times New Roman" w:cs="Times New Roman"/>
          <w:sz w:val="28"/>
          <w:szCs w:val="28"/>
        </w:rPr>
        <w:t>73</w:t>
      </w:r>
      <w:r w:rsidRPr="00994B6B">
        <w:rPr>
          <w:rFonts w:ascii="Times New Roman" w:hAnsi="Times New Roman" w:cs="Times New Roman"/>
          <w:sz w:val="28"/>
          <w:szCs w:val="28"/>
        </w:rPr>
        <w:t xml:space="preserve"> ед</w:t>
      </w:r>
      <w:r w:rsidR="00994B6B" w:rsidRPr="00994B6B">
        <w:rPr>
          <w:rFonts w:ascii="Times New Roman" w:hAnsi="Times New Roman" w:cs="Times New Roman"/>
          <w:sz w:val="28"/>
          <w:szCs w:val="28"/>
        </w:rPr>
        <w:t>иницы</w:t>
      </w:r>
      <w:r w:rsidRPr="00994B6B">
        <w:rPr>
          <w:rFonts w:ascii="Times New Roman" w:hAnsi="Times New Roman" w:cs="Times New Roman"/>
          <w:sz w:val="28"/>
          <w:szCs w:val="28"/>
        </w:rPr>
        <w:t>.</w:t>
      </w:r>
      <w:r w:rsidRPr="00152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46C3" w:rsidRPr="00E846C3" w:rsidRDefault="00BC1DEC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EC">
        <w:rPr>
          <w:rFonts w:ascii="Times New Roman" w:hAnsi="Times New Roman" w:cs="Times New Roman"/>
          <w:sz w:val="28"/>
          <w:szCs w:val="28"/>
        </w:rPr>
        <w:t xml:space="preserve">Проблемы, сдерживающие развитие пассажирского транспорта общего пользования в сельской местности: значительное снижение пассажиропотока, за счет </w:t>
      </w:r>
      <w:r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BC1DEC">
        <w:rPr>
          <w:rFonts w:ascii="Times New Roman" w:hAnsi="Times New Roman" w:cs="Times New Roman"/>
          <w:sz w:val="28"/>
          <w:szCs w:val="28"/>
        </w:rPr>
        <w:t xml:space="preserve">численности населения; низкий (отсутствует) </w:t>
      </w:r>
      <w:proofErr w:type="gramStart"/>
      <w:r w:rsidRPr="00BC1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DEC">
        <w:rPr>
          <w:rFonts w:ascii="Times New Roman" w:hAnsi="Times New Roman" w:cs="Times New Roman"/>
          <w:sz w:val="28"/>
          <w:szCs w:val="28"/>
        </w:rPr>
        <w:t xml:space="preserve"> нелегальными такси; увеличилось количество личного транспорта. На территории города и пригорода Чайковского городского округа осуществление регулярных перевозок пассажиров и багажа автомобильным транспортом по нерегулируемым тарифам; э</w:t>
      </w:r>
      <w:r w:rsidRPr="00BC1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ксплуатация технически устаревшего пассажирского парка, что приводит к увеличению себестоимости перевозок, а также к снижению привлекательности общественного транспорта для </w:t>
      </w:r>
      <w:r w:rsidRPr="00E84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горожан. </w:t>
      </w:r>
      <w:r w:rsidR="00E846C3" w:rsidRPr="00E846C3">
        <w:rPr>
          <w:rFonts w:ascii="Times New Roman" w:hAnsi="Times New Roman" w:cs="Times New Roman"/>
          <w:sz w:val="28"/>
          <w:szCs w:val="28"/>
        </w:rPr>
        <w:t xml:space="preserve">Так, количество автобусов со сроком эксплуатации от 3 до 7 лет - 24%, свыше 7 лет – 76%. </w:t>
      </w:r>
    </w:p>
    <w:p w:rsidR="00BC1DEC" w:rsidRDefault="00BC1DEC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4"/>
        </w:rPr>
      </w:pPr>
      <w:r w:rsidRPr="00BC1DEC">
        <w:rPr>
          <w:rFonts w:ascii="Times New Roman" w:hAnsi="Times New Roman" w:cs="Times New Roman"/>
          <w:sz w:val="28"/>
          <w:szCs w:val="28"/>
        </w:rPr>
        <w:t xml:space="preserve">Учитывая напряженность санитарно-эпидемиологической обстановки по заболеваемости новой </w:t>
      </w:r>
      <w:proofErr w:type="spellStart"/>
      <w:r w:rsidRPr="00BC1D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1DEC">
        <w:rPr>
          <w:rFonts w:ascii="Times New Roman" w:hAnsi="Times New Roman" w:cs="Times New Roman"/>
          <w:sz w:val="28"/>
          <w:szCs w:val="28"/>
        </w:rPr>
        <w:t xml:space="preserve"> инфекцией в 2021 году, обслуживание муниципальных маршрутов в границах Чайковского городского округа осуществлялось не в полном объеме, но с постепенным увеличением количества транспортных средств на маршрутах. </w:t>
      </w:r>
    </w:p>
    <w:p w:rsidR="002438FF" w:rsidRPr="00152CE0" w:rsidRDefault="002438FF" w:rsidP="0024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38FF" w:rsidRPr="00641AFC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AFC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:rsidR="002438FF" w:rsidRPr="00641AFC" w:rsidRDefault="002438FF" w:rsidP="000617F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41AFC">
        <w:rPr>
          <w:rFonts w:ascii="Times New Roman" w:hAnsi="Times New Roman"/>
          <w:sz w:val="28"/>
          <w:szCs w:val="28"/>
        </w:rPr>
        <w:t xml:space="preserve">По данным  </w:t>
      </w:r>
      <w:proofErr w:type="spellStart"/>
      <w:r w:rsidRPr="00641AFC">
        <w:rPr>
          <w:rFonts w:ascii="Times New Roman" w:hAnsi="Times New Roman"/>
          <w:sz w:val="28"/>
          <w:szCs w:val="28"/>
        </w:rPr>
        <w:t>Перм</w:t>
      </w:r>
      <w:r w:rsidR="004B57B3" w:rsidRPr="00641AFC">
        <w:rPr>
          <w:rFonts w:ascii="Times New Roman" w:hAnsi="Times New Roman"/>
          <w:sz w:val="28"/>
          <w:szCs w:val="28"/>
        </w:rPr>
        <w:t>ь</w:t>
      </w:r>
      <w:r w:rsidRPr="00641AFC">
        <w:rPr>
          <w:rFonts w:ascii="Times New Roman" w:hAnsi="Times New Roman"/>
          <w:sz w:val="28"/>
          <w:szCs w:val="28"/>
        </w:rPr>
        <w:t>стата</w:t>
      </w:r>
      <w:proofErr w:type="spellEnd"/>
      <w:r w:rsidRPr="00641AFC">
        <w:rPr>
          <w:rFonts w:ascii="Times New Roman" w:hAnsi="Times New Roman"/>
          <w:sz w:val="28"/>
          <w:szCs w:val="28"/>
        </w:rPr>
        <w:t xml:space="preserve"> по состоянию на 01 октября 202</w:t>
      </w:r>
      <w:r w:rsidR="00BD09BA" w:rsidRPr="00641AFC">
        <w:rPr>
          <w:rFonts w:ascii="Times New Roman" w:hAnsi="Times New Roman"/>
          <w:sz w:val="28"/>
          <w:szCs w:val="28"/>
        </w:rPr>
        <w:t>1</w:t>
      </w:r>
      <w:r w:rsidRPr="00641AFC">
        <w:rPr>
          <w:rFonts w:ascii="Times New Roman" w:hAnsi="Times New Roman"/>
          <w:sz w:val="28"/>
          <w:szCs w:val="28"/>
        </w:rPr>
        <w:t xml:space="preserve"> г. деятельность в сфере наружной рекламы в Чайковском </w:t>
      </w:r>
      <w:r w:rsidR="00641AFC" w:rsidRPr="00641AFC">
        <w:rPr>
          <w:rFonts w:ascii="Times New Roman" w:hAnsi="Times New Roman"/>
          <w:sz w:val="28"/>
          <w:szCs w:val="28"/>
        </w:rPr>
        <w:t>городском округе  осуществляло 2</w:t>
      </w:r>
      <w:r w:rsidRPr="00641AFC">
        <w:rPr>
          <w:rFonts w:ascii="Times New Roman" w:hAnsi="Times New Roman"/>
          <w:sz w:val="28"/>
          <w:szCs w:val="28"/>
        </w:rPr>
        <w:t>7  хозяйствующих субъектов частной формы собственности</w:t>
      </w:r>
      <w:r w:rsidR="00B24CBB" w:rsidRPr="00641AFC">
        <w:rPr>
          <w:rFonts w:ascii="Times New Roman" w:hAnsi="Times New Roman"/>
          <w:sz w:val="28"/>
          <w:szCs w:val="28"/>
        </w:rPr>
        <w:t>,</w:t>
      </w:r>
      <w:r w:rsidR="00641AFC" w:rsidRPr="00641AFC">
        <w:rPr>
          <w:rFonts w:ascii="Times New Roman" w:hAnsi="Times New Roman"/>
          <w:sz w:val="28"/>
          <w:szCs w:val="28"/>
        </w:rPr>
        <w:t xml:space="preserve"> в том числе ИП - 18</w:t>
      </w:r>
      <w:r w:rsidRPr="00641AFC">
        <w:rPr>
          <w:rFonts w:ascii="Times New Roman" w:hAnsi="Times New Roman"/>
          <w:sz w:val="28"/>
          <w:szCs w:val="28"/>
        </w:rPr>
        <w:t>, ЮЛ</w:t>
      </w:r>
      <w:r w:rsidR="00B24CBB" w:rsidRPr="00641AFC">
        <w:rPr>
          <w:rFonts w:ascii="Times New Roman" w:hAnsi="Times New Roman"/>
          <w:sz w:val="28"/>
          <w:szCs w:val="28"/>
        </w:rPr>
        <w:t xml:space="preserve"> </w:t>
      </w:r>
      <w:r w:rsidRPr="00641AFC">
        <w:rPr>
          <w:rFonts w:ascii="Times New Roman" w:hAnsi="Times New Roman"/>
          <w:sz w:val="28"/>
          <w:szCs w:val="28"/>
        </w:rPr>
        <w:t xml:space="preserve">- </w:t>
      </w:r>
      <w:r w:rsidR="00641AFC" w:rsidRPr="00641AFC">
        <w:rPr>
          <w:rFonts w:ascii="Times New Roman" w:hAnsi="Times New Roman"/>
          <w:sz w:val="28"/>
          <w:szCs w:val="28"/>
        </w:rPr>
        <w:t>9</w:t>
      </w:r>
      <w:r w:rsidRPr="00641AFC">
        <w:rPr>
          <w:rFonts w:ascii="Times New Roman" w:hAnsi="Times New Roman"/>
          <w:sz w:val="28"/>
          <w:szCs w:val="28"/>
        </w:rPr>
        <w:t xml:space="preserve">. </w:t>
      </w:r>
    </w:p>
    <w:p w:rsidR="002438FF" w:rsidRPr="00641AFC" w:rsidRDefault="00641AF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FC">
        <w:rPr>
          <w:rFonts w:ascii="Times New Roman" w:hAnsi="Times New Roman" w:cs="Times New Roman"/>
          <w:sz w:val="28"/>
          <w:szCs w:val="28"/>
        </w:rPr>
        <w:t>Основной проблемой на рассматриваемом рынке является незаконное размещение рекламных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За </w:t>
      </w:r>
      <w:r w:rsidRPr="00641AFC">
        <w:rPr>
          <w:rFonts w:ascii="Times New Roman" w:hAnsi="Times New Roman" w:cs="Times New Roman"/>
          <w:sz w:val="28"/>
          <w:szCs w:val="28"/>
        </w:rPr>
        <w:t>2021 год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641AFC">
        <w:rPr>
          <w:rFonts w:ascii="Times New Roman" w:hAnsi="Times New Roman" w:cs="Times New Roman"/>
          <w:sz w:val="28"/>
          <w:szCs w:val="28"/>
        </w:rPr>
        <w:t>105</w:t>
      </w:r>
      <w:r w:rsidR="00B24CBB" w:rsidRPr="00641AFC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конструкций. В результате контрол</w:t>
      </w:r>
      <w:r w:rsidRPr="00641AFC">
        <w:rPr>
          <w:rFonts w:ascii="Times New Roman" w:hAnsi="Times New Roman" w:cs="Times New Roman"/>
          <w:sz w:val="28"/>
          <w:szCs w:val="28"/>
        </w:rPr>
        <w:t>ьных мероприятий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 за </w:t>
      </w:r>
      <w:r w:rsidRPr="00641AFC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2438FF" w:rsidRPr="00641AFC">
        <w:rPr>
          <w:rFonts w:ascii="Times New Roman" w:hAnsi="Times New Roman" w:cs="Times New Roman"/>
          <w:sz w:val="28"/>
          <w:szCs w:val="28"/>
        </w:rPr>
        <w:t>законност</w:t>
      </w:r>
      <w:r w:rsidRPr="00641AFC">
        <w:rPr>
          <w:rFonts w:ascii="Times New Roman" w:hAnsi="Times New Roman" w:cs="Times New Roman"/>
          <w:sz w:val="28"/>
          <w:szCs w:val="28"/>
        </w:rPr>
        <w:t>и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 выдано </w:t>
      </w:r>
      <w:r w:rsidRPr="00641AFC">
        <w:rPr>
          <w:rFonts w:ascii="Times New Roman" w:hAnsi="Times New Roman" w:cs="Times New Roman"/>
          <w:sz w:val="28"/>
          <w:szCs w:val="28"/>
        </w:rPr>
        <w:t>58</w:t>
      </w:r>
      <w:r w:rsidR="002438FF" w:rsidRPr="00641AFC">
        <w:rPr>
          <w:rFonts w:ascii="Times New Roman" w:hAnsi="Times New Roman" w:cs="Times New Roman"/>
          <w:sz w:val="28"/>
          <w:szCs w:val="28"/>
        </w:rPr>
        <w:t xml:space="preserve">  предписаний о демонтаже самовольно установленных рекламных конструкций.</w:t>
      </w:r>
    </w:p>
    <w:p w:rsidR="00641AFC" w:rsidRPr="00641AFC" w:rsidRDefault="007D7745" w:rsidP="000617F6">
      <w:pPr>
        <w:pStyle w:val="Default"/>
        <w:ind w:right="-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716230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 вынесен о</w:t>
      </w:r>
      <w:r w:rsidR="00641AFC" w:rsidRPr="00716230">
        <w:rPr>
          <w:sz w:val="28"/>
          <w:szCs w:val="28"/>
        </w:rPr>
        <w:t xml:space="preserve">тказ в согласовании мест по размещению рекламных конструкций </w:t>
      </w:r>
      <w:r w:rsidR="00641AFC">
        <w:rPr>
          <w:color w:val="auto"/>
          <w:sz w:val="28"/>
          <w:szCs w:val="28"/>
        </w:rPr>
        <w:t>в придорожной полосе автомобильной дороги регионального или межмуниципального значения Пермского края «</w:t>
      </w:r>
      <w:proofErr w:type="spellStart"/>
      <w:r w:rsidR="00641AFC">
        <w:rPr>
          <w:color w:val="auto"/>
          <w:sz w:val="28"/>
          <w:szCs w:val="28"/>
        </w:rPr>
        <w:t>Кукуштан</w:t>
      </w:r>
      <w:proofErr w:type="spellEnd"/>
      <w:r w:rsidR="00641AFC">
        <w:rPr>
          <w:color w:val="auto"/>
          <w:sz w:val="28"/>
          <w:szCs w:val="28"/>
        </w:rPr>
        <w:t xml:space="preserve"> – Чайковский» (далее – Автодорога), закрепленной на праве оперативного управления за краевым государственным бюджетным учреждением «Управление автомобильных дорог и транспорта» Пермского края. </w:t>
      </w:r>
      <w:r>
        <w:rPr>
          <w:color w:val="auto"/>
          <w:sz w:val="28"/>
          <w:szCs w:val="28"/>
        </w:rPr>
        <w:t>В</w:t>
      </w:r>
      <w:r w:rsidR="00641AFC">
        <w:rPr>
          <w:color w:val="auto"/>
          <w:sz w:val="28"/>
          <w:szCs w:val="28"/>
        </w:rPr>
        <w:t xml:space="preserve"> соответствии с техническим паспортом Автодорога отнесена к III категории, в связи с чем</w:t>
      </w:r>
      <w:r>
        <w:rPr>
          <w:color w:val="auto"/>
          <w:sz w:val="28"/>
          <w:szCs w:val="28"/>
        </w:rPr>
        <w:t>,</w:t>
      </w:r>
      <w:r w:rsidR="00641AFC">
        <w:rPr>
          <w:color w:val="auto"/>
          <w:sz w:val="28"/>
          <w:szCs w:val="28"/>
        </w:rPr>
        <w:t xml:space="preserve"> применяется нормативный документ </w:t>
      </w:r>
      <w:r w:rsidR="00641AFC" w:rsidRPr="00641AFC">
        <w:rPr>
          <w:color w:val="auto"/>
          <w:sz w:val="28"/>
          <w:szCs w:val="28"/>
        </w:rPr>
        <w:t>ГОСТ 33027-2014 «Дороги автомобильные общего пользования. Требования к размещению средств наружной рекламы» (далее – ГОСТ 33027-</w:t>
      </w:r>
      <w:r w:rsidR="00641AFC" w:rsidRPr="00641AFC">
        <w:rPr>
          <w:color w:val="auto"/>
          <w:sz w:val="28"/>
          <w:szCs w:val="28"/>
        </w:rPr>
        <w:lastRenderedPageBreak/>
        <w:t xml:space="preserve">2014). </w:t>
      </w:r>
      <w:r w:rsidR="00641AFC" w:rsidRPr="00641AFC">
        <w:rPr>
          <w:sz w:val="28"/>
          <w:szCs w:val="28"/>
        </w:rPr>
        <w:t xml:space="preserve">Основание для отказа в выдаче </w:t>
      </w:r>
      <w:r w:rsidR="001B3348">
        <w:rPr>
          <w:sz w:val="28"/>
          <w:szCs w:val="28"/>
        </w:rPr>
        <w:t>разрешения</w:t>
      </w:r>
      <w:r w:rsidR="00641AFC">
        <w:rPr>
          <w:sz w:val="28"/>
          <w:szCs w:val="28"/>
        </w:rPr>
        <w:t xml:space="preserve"> –</w:t>
      </w:r>
      <w:r w:rsidR="00641AFC" w:rsidRPr="00641AFC">
        <w:rPr>
          <w:sz w:val="28"/>
          <w:szCs w:val="28"/>
        </w:rPr>
        <w:t xml:space="preserve"> несоответствие предполагаемого территориального размещения </w:t>
      </w:r>
      <w:proofErr w:type="gramStart"/>
      <w:r w:rsidR="00641AFC" w:rsidRPr="00641AFC">
        <w:rPr>
          <w:sz w:val="28"/>
          <w:szCs w:val="28"/>
        </w:rPr>
        <w:t>объектов</w:t>
      </w:r>
      <w:proofErr w:type="gramEnd"/>
      <w:r w:rsidR="00641AFC" w:rsidRPr="00641AFC">
        <w:rPr>
          <w:sz w:val="28"/>
          <w:szCs w:val="28"/>
        </w:rPr>
        <w:t xml:space="preserve"> действующим требованиям нормативных правовых актов Российской Федерации и Пермского края, государственных стандартов, строительных норм и правил.</w:t>
      </w:r>
    </w:p>
    <w:p w:rsidR="008A4F1A" w:rsidRPr="00641AFC" w:rsidRDefault="008A4F1A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8FF" w:rsidRPr="0020754D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754D">
        <w:rPr>
          <w:rFonts w:ascii="Times New Roman" w:hAnsi="Times New Roman" w:cs="Times New Roman"/>
          <w:b/>
          <w:sz w:val="28"/>
          <w:szCs w:val="28"/>
        </w:rPr>
        <w:t>Рынок услуг дошкольного образования</w:t>
      </w:r>
    </w:p>
    <w:p w:rsidR="002438FF" w:rsidRPr="00152CE0" w:rsidRDefault="001F5274" w:rsidP="000617F6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F5274">
        <w:rPr>
          <w:rFonts w:ascii="Times New Roman" w:hAnsi="Times New Roman"/>
          <w:sz w:val="28"/>
          <w:szCs w:val="28"/>
        </w:rPr>
        <w:t xml:space="preserve">На </w:t>
      </w:r>
      <w:r w:rsidRPr="00EB74EA">
        <w:rPr>
          <w:rFonts w:ascii="Times New Roman" w:hAnsi="Times New Roman"/>
          <w:sz w:val="28"/>
          <w:szCs w:val="28"/>
        </w:rPr>
        <w:t>территории Чайковского городского округа в</w:t>
      </w:r>
      <w:r w:rsidR="002438FF" w:rsidRPr="00EB74EA">
        <w:rPr>
          <w:rFonts w:ascii="Times New Roman" w:hAnsi="Times New Roman"/>
          <w:sz w:val="28"/>
          <w:szCs w:val="28"/>
        </w:rPr>
        <w:t xml:space="preserve"> 202</w:t>
      </w:r>
      <w:r w:rsidRPr="00EB74EA">
        <w:rPr>
          <w:rFonts w:ascii="Times New Roman" w:hAnsi="Times New Roman"/>
          <w:sz w:val="28"/>
          <w:szCs w:val="28"/>
        </w:rPr>
        <w:t>1</w:t>
      </w:r>
      <w:r w:rsidR="002438FF" w:rsidRPr="00EB74EA">
        <w:rPr>
          <w:rFonts w:ascii="Times New Roman" w:hAnsi="Times New Roman"/>
          <w:sz w:val="28"/>
          <w:szCs w:val="28"/>
        </w:rPr>
        <w:t xml:space="preserve"> году функционировало 10 дошко</w:t>
      </w:r>
      <w:r w:rsidR="00B24CBB" w:rsidRPr="00EB74EA">
        <w:rPr>
          <w:rFonts w:ascii="Times New Roman" w:hAnsi="Times New Roman"/>
          <w:sz w:val="28"/>
          <w:szCs w:val="28"/>
        </w:rPr>
        <w:t>льных образовательных учреждений</w:t>
      </w:r>
      <w:r w:rsidR="00704431">
        <w:rPr>
          <w:rFonts w:ascii="Times New Roman" w:hAnsi="Times New Roman"/>
          <w:sz w:val="28"/>
          <w:szCs w:val="28"/>
        </w:rPr>
        <w:t>. По состоянию на 3</w:t>
      </w:r>
      <w:r w:rsidR="002438FF" w:rsidRPr="00EB74EA">
        <w:rPr>
          <w:rFonts w:ascii="Times New Roman" w:hAnsi="Times New Roman"/>
          <w:sz w:val="28"/>
          <w:szCs w:val="28"/>
        </w:rPr>
        <w:t>1.</w:t>
      </w:r>
      <w:r w:rsidR="00704431">
        <w:rPr>
          <w:rFonts w:ascii="Times New Roman" w:hAnsi="Times New Roman"/>
          <w:sz w:val="28"/>
          <w:szCs w:val="28"/>
        </w:rPr>
        <w:t>12</w:t>
      </w:r>
      <w:r w:rsidR="002438FF" w:rsidRPr="00EB74EA">
        <w:rPr>
          <w:rFonts w:ascii="Times New Roman" w:hAnsi="Times New Roman"/>
          <w:sz w:val="28"/>
          <w:szCs w:val="28"/>
        </w:rPr>
        <w:t>.202</w:t>
      </w:r>
      <w:r w:rsidR="002C5C2F" w:rsidRPr="00EB74EA">
        <w:rPr>
          <w:rFonts w:ascii="Times New Roman" w:hAnsi="Times New Roman"/>
          <w:sz w:val="28"/>
          <w:szCs w:val="28"/>
        </w:rPr>
        <w:t>1</w:t>
      </w:r>
      <w:r w:rsidR="002438FF" w:rsidRPr="00EB74EA">
        <w:rPr>
          <w:rFonts w:ascii="Times New Roman" w:hAnsi="Times New Roman"/>
          <w:sz w:val="28"/>
          <w:szCs w:val="28"/>
        </w:rPr>
        <w:t xml:space="preserve"> года дошкольное образование </w:t>
      </w:r>
      <w:r w:rsidR="002438FF" w:rsidRPr="00704431">
        <w:rPr>
          <w:rFonts w:ascii="Times New Roman" w:hAnsi="Times New Roman"/>
          <w:sz w:val="28"/>
          <w:szCs w:val="28"/>
        </w:rPr>
        <w:t xml:space="preserve">получали  </w:t>
      </w:r>
      <w:r w:rsidR="00704431" w:rsidRPr="00704431">
        <w:rPr>
          <w:rFonts w:ascii="Times New Roman" w:hAnsi="Times New Roman"/>
          <w:sz w:val="28"/>
          <w:szCs w:val="28"/>
        </w:rPr>
        <w:t>6325</w:t>
      </w:r>
      <w:r w:rsidR="002438FF" w:rsidRPr="00704431">
        <w:rPr>
          <w:rFonts w:ascii="Times New Roman" w:hAnsi="Times New Roman"/>
          <w:sz w:val="28"/>
          <w:szCs w:val="28"/>
        </w:rPr>
        <w:t xml:space="preserve"> </w:t>
      </w:r>
      <w:r w:rsidR="00704431" w:rsidRPr="00704431">
        <w:rPr>
          <w:rFonts w:ascii="Times New Roman" w:hAnsi="Times New Roman"/>
          <w:sz w:val="28"/>
          <w:szCs w:val="28"/>
        </w:rPr>
        <w:t>детей</w:t>
      </w:r>
      <w:r w:rsidR="002438FF" w:rsidRPr="00704431">
        <w:rPr>
          <w:rFonts w:ascii="Times New Roman" w:hAnsi="Times New Roman"/>
          <w:sz w:val="28"/>
          <w:szCs w:val="28"/>
        </w:rPr>
        <w:t>.</w:t>
      </w:r>
    </w:p>
    <w:p w:rsidR="00F5512E" w:rsidRPr="00F5512E" w:rsidRDefault="00F5512E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512E">
        <w:rPr>
          <w:rFonts w:ascii="Times New Roman" w:hAnsi="Times New Roman" w:cs="Times New Roman"/>
          <w:sz w:val="28"/>
          <w:szCs w:val="28"/>
        </w:rPr>
        <w:t>хват детей от 1 до 6 лет услугами дошкольного образования составляет  90,1% на 1 января 2021 и 93% на 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8FF" w:rsidRPr="00F5512E" w:rsidRDefault="002438FF" w:rsidP="000617F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5512E">
        <w:rPr>
          <w:rFonts w:ascii="Times New Roman" w:hAnsi="Times New Roman"/>
          <w:sz w:val="28"/>
          <w:szCs w:val="28"/>
        </w:rPr>
        <w:t>Доля детей в возрасте</w:t>
      </w:r>
      <w:r w:rsidR="00F5512E" w:rsidRPr="00F5512E">
        <w:rPr>
          <w:rFonts w:ascii="Times New Roman" w:hAnsi="Times New Roman"/>
          <w:sz w:val="28"/>
          <w:szCs w:val="28"/>
        </w:rPr>
        <w:t xml:space="preserve"> 1 – 6 </w:t>
      </w:r>
      <w:r w:rsidRPr="00F5512E">
        <w:rPr>
          <w:rFonts w:ascii="Times New Roman" w:hAnsi="Times New Roman"/>
          <w:sz w:val="28"/>
          <w:szCs w:val="28"/>
        </w:rPr>
        <w:t xml:space="preserve">лет, стоящих на учете для определения в муниципальные дошкольные образовательные организации, в общей численности детей в возрасте </w:t>
      </w:r>
      <w:r w:rsidR="00F5512E" w:rsidRPr="00F5512E">
        <w:rPr>
          <w:rFonts w:ascii="Times New Roman" w:hAnsi="Times New Roman"/>
          <w:sz w:val="28"/>
          <w:szCs w:val="28"/>
        </w:rPr>
        <w:t>1 – 6 лет</w:t>
      </w:r>
      <w:r w:rsidRPr="00F5512E">
        <w:rPr>
          <w:rFonts w:ascii="Times New Roman" w:hAnsi="Times New Roman"/>
          <w:sz w:val="28"/>
          <w:szCs w:val="28"/>
        </w:rPr>
        <w:t>, составила в 202</w:t>
      </w:r>
      <w:r w:rsidR="00F5512E" w:rsidRPr="00F5512E">
        <w:rPr>
          <w:rFonts w:ascii="Times New Roman" w:hAnsi="Times New Roman"/>
          <w:sz w:val="28"/>
          <w:szCs w:val="28"/>
        </w:rPr>
        <w:t>1</w:t>
      </w:r>
      <w:r w:rsidRPr="00F5512E">
        <w:rPr>
          <w:rFonts w:ascii="Times New Roman" w:hAnsi="Times New Roman"/>
          <w:sz w:val="28"/>
          <w:szCs w:val="28"/>
        </w:rPr>
        <w:t xml:space="preserve"> году</w:t>
      </w:r>
      <w:r w:rsidR="00F5512E" w:rsidRPr="00F5512E">
        <w:rPr>
          <w:rFonts w:ascii="Times New Roman" w:hAnsi="Times New Roman"/>
          <w:sz w:val="28"/>
          <w:szCs w:val="28"/>
        </w:rPr>
        <w:t xml:space="preserve"> – 6,</w:t>
      </w:r>
      <w:r w:rsidR="00B24CBB" w:rsidRPr="00F5512E">
        <w:rPr>
          <w:rFonts w:ascii="Times New Roman" w:hAnsi="Times New Roman"/>
          <w:sz w:val="28"/>
          <w:szCs w:val="28"/>
        </w:rPr>
        <w:t xml:space="preserve"> 9</w:t>
      </w:r>
      <w:r w:rsidRPr="00F5512E">
        <w:rPr>
          <w:rFonts w:ascii="Times New Roman" w:hAnsi="Times New Roman"/>
          <w:sz w:val="28"/>
          <w:szCs w:val="28"/>
        </w:rPr>
        <w:t>%.</w:t>
      </w:r>
    </w:p>
    <w:p w:rsidR="002438FF" w:rsidRPr="00F5512E" w:rsidRDefault="002438FF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2E">
        <w:rPr>
          <w:rFonts w:ascii="Times New Roman" w:hAnsi="Times New Roman" w:cs="Times New Roman"/>
          <w:sz w:val="28"/>
          <w:szCs w:val="28"/>
        </w:rPr>
        <w:t>На территории Чайковского функционируют 2 частных образовательных учреждения дошкольного образования «Ладушки» и «Я сам», которые посещают  4</w:t>
      </w:r>
      <w:r w:rsidR="00F5512E" w:rsidRPr="00F5512E">
        <w:rPr>
          <w:rFonts w:ascii="Times New Roman" w:hAnsi="Times New Roman" w:cs="Times New Roman"/>
          <w:sz w:val="28"/>
          <w:szCs w:val="28"/>
        </w:rPr>
        <w:t>2 ребенка</w:t>
      </w:r>
      <w:r w:rsidRPr="00F5512E">
        <w:rPr>
          <w:rFonts w:ascii="Times New Roman" w:hAnsi="Times New Roman" w:cs="Times New Roman"/>
          <w:sz w:val="28"/>
          <w:szCs w:val="28"/>
        </w:rPr>
        <w:t>.</w:t>
      </w:r>
    </w:p>
    <w:p w:rsidR="008A4F1A" w:rsidRPr="00152CE0" w:rsidRDefault="008A4F1A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38FF" w:rsidRPr="00E46C6B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C6B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131CF2" w:rsidRDefault="00131CF2" w:rsidP="0006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дополнительным образование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Чайковском городском округе составляет 87% или 17226 человек.</w:t>
      </w:r>
    </w:p>
    <w:p w:rsidR="00B01800" w:rsidRPr="00B01800" w:rsidRDefault="00B01800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01800">
        <w:rPr>
          <w:rFonts w:ascii="Times New Roman" w:hAnsi="Times New Roman"/>
          <w:sz w:val="28"/>
          <w:szCs w:val="28"/>
        </w:rPr>
        <w:t xml:space="preserve">В 2021 году реорганизованы </w:t>
      </w:r>
      <w:r w:rsidRPr="00B01800">
        <w:rPr>
          <w:rFonts w:ascii="Times New Roman" w:eastAsia="Times New Roman" w:hAnsi="Times New Roman"/>
          <w:sz w:val="28"/>
          <w:szCs w:val="28"/>
        </w:rPr>
        <w:t>путем присоединения следующие учреждения</w:t>
      </w:r>
      <w:r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</w:t>
      </w:r>
      <w:r w:rsidRPr="00B01800">
        <w:rPr>
          <w:rFonts w:ascii="Times New Roman" w:eastAsia="Times New Roman" w:hAnsi="Times New Roman"/>
          <w:sz w:val="28"/>
          <w:szCs w:val="28"/>
        </w:rPr>
        <w:t>:</w:t>
      </w:r>
      <w:r w:rsidRPr="00B01800">
        <w:rPr>
          <w:rFonts w:ascii="Times New Roman" w:eastAsia="Times New Roman" w:hAnsi="Times New Roman"/>
          <w:sz w:val="28"/>
          <w:szCs w:val="28"/>
          <w:lang w:eastAsia="ar-SA"/>
        </w:rPr>
        <w:t xml:space="preserve"> к Муниципальному автономному учреждению дополнительного образования Дом детского художественного и технического творчества присоединено </w:t>
      </w:r>
      <w:r w:rsidRPr="00B01800">
        <w:rPr>
          <w:rFonts w:ascii="Times New Roman" w:hAnsi="Times New Roman"/>
          <w:sz w:val="28"/>
          <w:szCs w:val="28"/>
        </w:rPr>
        <w:t xml:space="preserve">Муниципальное автономное учреждение дополнительного образования Детско-юношеский центр «Юниор». Муниципальное автономное учреждение дополнительного образования Дом детского художественного и технического творчества переименован в Муниципальное автономное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01800">
        <w:rPr>
          <w:rFonts w:ascii="Times New Roman" w:hAnsi="Times New Roman"/>
          <w:sz w:val="28"/>
          <w:szCs w:val="28"/>
        </w:rPr>
        <w:t>Центр дополнительного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B01800">
        <w:rPr>
          <w:rFonts w:ascii="Times New Roman" w:hAnsi="Times New Roman"/>
          <w:sz w:val="28"/>
          <w:szCs w:val="28"/>
        </w:rPr>
        <w:t>.</w:t>
      </w:r>
    </w:p>
    <w:p w:rsidR="002438FF" w:rsidRPr="00D5246E" w:rsidRDefault="002438FF" w:rsidP="000617F6">
      <w:pPr>
        <w:pStyle w:val="af2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246E">
        <w:rPr>
          <w:rFonts w:ascii="Times New Roman" w:hAnsi="Times New Roman"/>
          <w:sz w:val="28"/>
          <w:szCs w:val="28"/>
        </w:rPr>
        <w:t>На территории Чайковского также функционирует 11</w:t>
      </w:r>
      <w:r w:rsidR="00B24CBB" w:rsidRPr="00D5246E">
        <w:rPr>
          <w:rFonts w:ascii="Times New Roman" w:hAnsi="Times New Roman"/>
          <w:sz w:val="28"/>
          <w:szCs w:val="28"/>
        </w:rPr>
        <w:t xml:space="preserve"> </w:t>
      </w:r>
      <w:r w:rsidRPr="00D5246E">
        <w:rPr>
          <w:rFonts w:ascii="Times New Roman" w:hAnsi="Times New Roman"/>
          <w:sz w:val="28"/>
          <w:szCs w:val="28"/>
        </w:rPr>
        <w:t>частных</w:t>
      </w:r>
      <w:r w:rsidR="00B24CBB" w:rsidRPr="00D5246E">
        <w:rPr>
          <w:rFonts w:ascii="Times New Roman" w:hAnsi="Times New Roman"/>
          <w:sz w:val="28"/>
          <w:szCs w:val="28"/>
        </w:rPr>
        <w:t xml:space="preserve"> учреждений</w:t>
      </w:r>
      <w:r w:rsidRPr="00D5246E">
        <w:rPr>
          <w:rFonts w:ascii="Times New Roman" w:hAnsi="Times New Roman"/>
          <w:sz w:val="28"/>
          <w:szCs w:val="28"/>
        </w:rPr>
        <w:t>, оказывающих услуги в сфере дополнительного образования: ИП Калинин О.В. (шахматный клуб), ИП Борисова Е.П. (</w:t>
      </w:r>
      <w:r w:rsidR="00B24CBB" w:rsidRPr="00D5246E">
        <w:rPr>
          <w:rFonts w:ascii="Times New Roman" w:hAnsi="Times New Roman"/>
          <w:sz w:val="28"/>
          <w:szCs w:val="28"/>
        </w:rPr>
        <w:t xml:space="preserve">студия мультипликации «Веселый </w:t>
      </w:r>
      <w:proofErr w:type="spellStart"/>
      <w:r w:rsidR="00B24CBB" w:rsidRPr="00D5246E">
        <w:rPr>
          <w:rFonts w:ascii="Times New Roman" w:hAnsi="Times New Roman"/>
          <w:sz w:val="28"/>
          <w:szCs w:val="28"/>
        </w:rPr>
        <w:t>пластилинчик</w:t>
      </w:r>
      <w:proofErr w:type="spellEnd"/>
      <w:r w:rsidR="00B24CBB" w:rsidRPr="00D5246E">
        <w:rPr>
          <w:rFonts w:ascii="Times New Roman" w:hAnsi="Times New Roman"/>
          <w:sz w:val="28"/>
          <w:szCs w:val="28"/>
        </w:rPr>
        <w:t>»),  с</w:t>
      </w:r>
      <w:r w:rsidRPr="00D5246E">
        <w:rPr>
          <w:rFonts w:ascii="Times New Roman" w:hAnsi="Times New Roman"/>
          <w:sz w:val="28"/>
          <w:szCs w:val="28"/>
        </w:rPr>
        <w:t xml:space="preserve">тудия  </w:t>
      </w:r>
      <w:r w:rsidR="00B24CBB" w:rsidRPr="00D5246E">
        <w:rPr>
          <w:rFonts w:ascii="Times New Roman" w:hAnsi="Times New Roman"/>
          <w:sz w:val="28"/>
          <w:szCs w:val="28"/>
        </w:rPr>
        <w:t>детского творчества «</w:t>
      </w:r>
      <w:proofErr w:type="spellStart"/>
      <w:r w:rsidRPr="00D5246E">
        <w:rPr>
          <w:rFonts w:ascii="Times New Roman" w:hAnsi="Times New Roman"/>
          <w:sz w:val="28"/>
          <w:szCs w:val="28"/>
        </w:rPr>
        <w:t>Азь</w:t>
      </w:r>
      <w:proofErr w:type="spellEnd"/>
      <w:r w:rsidR="00B24CBB" w:rsidRPr="00D5246E">
        <w:rPr>
          <w:rFonts w:ascii="Times New Roman" w:hAnsi="Times New Roman"/>
          <w:sz w:val="28"/>
          <w:szCs w:val="28"/>
        </w:rPr>
        <w:t>», Центр развития ребенка «</w:t>
      </w:r>
      <w:proofErr w:type="spellStart"/>
      <w:r w:rsidRPr="00D5246E">
        <w:rPr>
          <w:rFonts w:ascii="Times New Roman" w:hAnsi="Times New Roman"/>
          <w:sz w:val="28"/>
          <w:szCs w:val="28"/>
        </w:rPr>
        <w:t>Анабель</w:t>
      </w:r>
      <w:proofErr w:type="spellEnd"/>
      <w:r w:rsidR="00B24CBB" w:rsidRPr="00D5246E">
        <w:rPr>
          <w:rFonts w:ascii="Times New Roman" w:hAnsi="Times New Roman"/>
          <w:sz w:val="28"/>
          <w:szCs w:val="28"/>
        </w:rPr>
        <w:t>»</w:t>
      </w:r>
      <w:r w:rsidRPr="00D5246E">
        <w:rPr>
          <w:rFonts w:ascii="Times New Roman" w:hAnsi="Times New Roman"/>
          <w:sz w:val="28"/>
          <w:szCs w:val="28"/>
        </w:rPr>
        <w:t>,  Центр развития ребенк</w:t>
      </w:r>
      <w:r w:rsidR="00B24CBB" w:rsidRPr="00D5246E">
        <w:rPr>
          <w:rFonts w:ascii="Times New Roman" w:hAnsi="Times New Roman"/>
          <w:sz w:val="28"/>
          <w:szCs w:val="28"/>
        </w:rPr>
        <w:t>а «</w:t>
      </w:r>
      <w:r w:rsidRPr="00D5246E">
        <w:rPr>
          <w:rFonts w:ascii="Times New Roman" w:hAnsi="Times New Roman"/>
          <w:sz w:val="28"/>
          <w:szCs w:val="28"/>
        </w:rPr>
        <w:t>АМАК</w:t>
      </w:r>
      <w:r w:rsidRPr="00D5246E">
        <w:rPr>
          <w:rFonts w:ascii="Times New Roman" w:hAnsi="Times New Roman"/>
          <w:sz w:val="28"/>
          <w:szCs w:val="28"/>
          <w:lang w:val="en-US"/>
        </w:rPr>
        <w:t>ids</w:t>
      </w:r>
      <w:r w:rsidR="00B24CBB" w:rsidRPr="00D5246E">
        <w:rPr>
          <w:rFonts w:ascii="Times New Roman" w:hAnsi="Times New Roman"/>
          <w:sz w:val="28"/>
          <w:szCs w:val="28"/>
        </w:rPr>
        <w:t>»</w:t>
      </w:r>
      <w:r w:rsidRPr="00D5246E">
        <w:rPr>
          <w:rFonts w:ascii="Times New Roman" w:hAnsi="Times New Roman"/>
          <w:sz w:val="28"/>
          <w:szCs w:val="28"/>
        </w:rPr>
        <w:t xml:space="preserve">, </w:t>
      </w:r>
      <w:r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Школа </w:t>
      </w:r>
      <w:proofErr w:type="spellStart"/>
      <w:r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>скорочтения</w:t>
      </w:r>
      <w:proofErr w:type="spellEnd"/>
      <w:r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развития интеллекта IQ007, </w:t>
      </w:r>
      <w:r w:rsidR="00B24CBB"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>студия «</w:t>
      </w:r>
      <w:r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>Я САМ</w:t>
      </w:r>
      <w:r w:rsidR="00B24CBB"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D524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D5246E">
        <w:rPr>
          <w:rFonts w:ascii="Times New Roman" w:hAnsi="Times New Roman"/>
          <w:sz w:val="28"/>
          <w:szCs w:val="28"/>
          <w:shd w:val="clear" w:color="auto" w:fill="FFFFFF"/>
        </w:rPr>
        <w:t xml:space="preserve">ингвистическая студия </w:t>
      </w:r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D5246E">
        <w:rPr>
          <w:rFonts w:ascii="Times New Roman" w:hAnsi="Times New Roman"/>
          <w:sz w:val="28"/>
          <w:szCs w:val="28"/>
          <w:shd w:val="clear" w:color="auto" w:fill="FFFFFF"/>
        </w:rPr>
        <w:t>Wave</w:t>
      </w:r>
      <w:proofErr w:type="spellEnd"/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» (волна), с</w:t>
      </w:r>
      <w:r w:rsidRPr="00D5246E">
        <w:rPr>
          <w:rFonts w:ascii="Times New Roman" w:hAnsi="Times New Roman"/>
          <w:sz w:val="28"/>
          <w:szCs w:val="28"/>
          <w:shd w:val="clear" w:color="auto" w:fill="FFFFFF"/>
        </w:rPr>
        <w:t>тудия хороших манер</w:t>
      </w:r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D5246E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D5246E">
        <w:rPr>
          <w:rFonts w:ascii="Times New Roman" w:hAnsi="Times New Roman"/>
          <w:sz w:val="28"/>
          <w:szCs w:val="28"/>
          <w:shd w:val="clear" w:color="auto" w:fill="FFFFFF"/>
        </w:rPr>
        <w:t>erci</w:t>
      </w:r>
      <w:proofErr w:type="spellEnd"/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5246E">
        <w:rPr>
          <w:rFonts w:ascii="Times New Roman" w:hAnsi="Times New Roman"/>
          <w:sz w:val="28"/>
          <w:szCs w:val="28"/>
          <w:shd w:val="clear" w:color="auto" w:fill="FFFFFF"/>
        </w:rPr>
        <w:t>, студия английского язык</w:t>
      </w:r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а,  культурно-спортивный центр «</w:t>
      </w:r>
      <w:r w:rsidRPr="00D5246E">
        <w:rPr>
          <w:rFonts w:ascii="Times New Roman" w:hAnsi="Times New Roman"/>
          <w:sz w:val="28"/>
          <w:szCs w:val="28"/>
          <w:shd w:val="clear" w:color="auto" w:fill="FFFFFF"/>
        </w:rPr>
        <w:t>Гидростроитель</w:t>
      </w:r>
      <w:r w:rsidR="00B24CBB" w:rsidRPr="00D5246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524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722C" w:rsidRDefault="00F4722C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4D4">
        <w:rPr>
          <w:rFonts w:ascii="Times New Roman" w:hAnsi="Times New Roman"/>
          <w:bCs/>
          <w:sz w:val="28"/>
          <w:szCs w:val="28"/>
        </w:rPr>
        <w:t xml:space="preserve">Детские школы искусств и музыкальные школы успешно выполняют функции по художественно-эстетическому </w:t>
      </w:r>
      <w:r>
        <w:rPr>
          <w:rFonts w:ascii="Times New Roman" w:hAnsi="Times New Roman"/>
          <w:bCs/>
          <w:sz w:val="28"/>
          <w:szCs w:val="28"/>
        </w:rPr>
        <w:t xml:space="preserve">воспитанию детей. По итогам 2021 года МБУ </w:t>
      </w:r>
      <w:proofErr w:type="gramStart"/>
      <w:r w:rsidRPr="00AC4C6A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AC4C6A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AC4C6A">
        <w:rPr>
          <w:rFonts w:ascii="Times New Roman" w:hAnsi="Times New Roman"/>
          <w:bCs/>
          <w:sz w:val="28"/>
          <w:szCs w:val="28"/>
        </w:rPr>
        <w:t>Чайков</w:t>
      </w:r>
      <w:r>
        <w:rPr>
          <w:rFonts w:ascii="Times New Roman" w:hAnsi="Times New Roman"/>
          <w:bCs/>
          <w:sz w:val="28"/>
          <w:szCs w:val="28"/>
        </w:rPr>
        <w:t>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детская школа искусств №1» </w:t>
      </w:r>
      <w:r w:rsidRPr="00AC4C6A">
        <w:rPr>
          <w:rFonts w:ascii="Times New Roman" w:hAnsi="Times New Roman"/>
          <w:bCs/>
          <w:sz w:val="28"/>
          <w:szCs w:val="28"/>
        </w:rPr>
        <w:t>стала победителем Общероссийского конкурса «Лучшая детская школа искусств» в Пермском крае.</w:t>
      </w:r>
    </w:p>
    <w:p w:rsidR="00F4722C" w:rsidRDefault="00F4722C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1AE2">
        <w:rPr>
          <w:rFonts w:ascii="Times New Roman" w:hAnsi="Times New Roman"/>
          <w:bCs/>
          <w:sz w:val="28"/>
          <w:szCs w:val="28"/>
        </w:rPr>
        <w:t xml:space="preserve">Выпускница художественного отделения МБУ </w:t>
      </w:r>
      <w:proofErr w:type="gramStart"/>
      <w:r w:rsidRPr="00791AE2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791AE2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791AE2">
        <w:rPr>
          <w:rFonts w:ascii="Times New Roman" w:hAnsi="Times New Roman"/>
          <w:bCs/>
          <w:sz w:val="28"/>
          <w:szCs w:val="28"/>
        </w:rPr>
        <w:t>Чайковская</w:t>
      </w:r>
      <w:proofErr w:type="gramEnd"/>
      <w:r w:rsidRPr="00791AE2">
        <w:rPr>
          <w:rFonts w:ascii="Times New Roman" w:hAnsi="Times New Roman"/>
          <w:bCs/>
          <w:sz w:val="28"/>
          <w:szCs w:val="28"/>
        </w:rPr>
        <w:t xml:space="preserve"> детская школа искусств №1» </w:t>
      </w:r>
      <w:r>
        <w:rPr>
          <w:rFonts w:ascii="Times New Roman" w:hAnsi="Times New Roman"/>
          <w:bCs/>
          <w:sz w:val="28"/>
          <w:szCs w:val="28"/>
        </w:rPr>
        <w:t xml:space="preserve">Майя </w:t>
      </w:r>
      <w:proofErr w:type="spellStart"/>
      <w:r>
        <w:rPr>
          <w:rFonts w:ascii="Times New Roman" w:hAnsi="Times New Roman"/>
          <w:bCs/>
          <w:sz w:val="28"/>
          <w:szCs w:val="28"/>
        </w:rPr>
        <w:t>Узерина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признана победителем</w:t>
      </w:r>
      <w:r w:rsidRPr="00791AE2">
        <w:rPr>
          <w:rFonts w:ascii="Times New Roman" w:hAnsi="Times New Roman"/>
          <w:bCs/>
          <w:sz w:val="28"/>
          <w:szCs w:val="28"/>
        </w:rPr>
        <w:t xml:space="preserve"> Всероссийского конкурса «Большая перемена», </w:t>
      </w:r>
      <w:r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791AE2">
        <w:rPr>
          <w:rFonts w:ascii="Times New Roman" w:hAnsi="Times New Roman"/>
          <w:bCs/>
          <w:sz w:val="28"/>
          <w:szCs w:val="28"/>
        </w:rPr>
        <w:t>стипендиат</w:t>
      </w:r>
      <w:r>
        <w:rPr>
          <w:rFonts w:ascii="Times New Roman" w:hAnsi="Times New Roman"/>
          <w:bCs/>
          <w:sz w:val="28"/>
          <w:szCs w:val="28"/>
        </w:rPr>
        <w:t>ом фонда «Новые имена» и</w:t>
      </w:r>
      <w:r w:rsidRPr="00791AE2">
        <w:rPr>
          <w:rFonts w:ascii="Times New Roman" w:hAnsi="Times New Roman"/>
          <w:bCs/>
          <w:sz w:val="28"/>
          <w:szCs w:val="28"/>
        </w:rPr>
        <w:t xml:space="preserve"> </w:t>
      </w:r>
      <w:r w:rsidRPr="00791AE2">
        <w:rPr>
          <w:rFonts w:ascii="Times New Roman" w:hAnsi="Times New Roman"/>
          <w:bCs/>
          <w:sz w:val="28"/>
          <w:szCs w:val="28"/>
        </w:rPr>
        <w:lastRenderedPageBreak/>
        <w:t>призёр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791AE2">
        <w:rPr>
          <w:rFonts w:ascii="Times New Roman" w:hAnsi="Times New Roman"/>
          <w:bCs/>
          <w:sz w:val="28"/>
          <w:szCs w:val="28"/>
        </w:rPr>
        <w:t xml:space="preserve"> всероссийского конкурса «Молодые дарования России», участница молодежных Дельфийских игр России.</w:t>
      </w:r>
    </w:p>
    <w:p w:rsidR="00F4722C" w:rsidRDefault="00F4722C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Трое учащихся музыкальных школ</w:t>
      </w:r>
      <w:r w:rsidRPr="00AC4C6A">
        <w:rPr>
          <w:rFonts w:ascii="Times New Roman" w:hAnsi="Times New Roman"/>
          <w:bCs/>
          <w:sz w:val="28"/>
          <w:szCs w:val="28"/>
        </w:rPr>
        <w:t xml:space="preserve"> награждены</w:t>
      </w:r>
      <w:proofErr w:type="gramEnd"/>
      <w:r w:rsidRPr="00AC4C6A">
        <w:rPr>
          <w:rFonts w:ascii="Times New Roman" w:hAnsi="Times New Roman"/>
          <w:bCs/>
          <w:sz w:val="28"/>
          <w:szCs w:val="28"/>
        </w:rPr>
        <w:t xml:space="preserve"> Знаком отличия «Гордость Пермского края».</w:t>
      </w:r>
    </w:p>
    <w:p w:rsidR="002438FF" w:rsidRPr="00152CE0" w:rsidRDefault="00F4722C" w:rsidP="000617F6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По итогам года 489</w:t>
      </w:r>
      <w:r w:rsidRPr="008104D4">
        <w:rPr>
          <w:bCs/>
          <w:sz w:val="28"/>
          <w:szCs w:val="28"/>
        </w:rPr>
        <w:t xml:space="preserve"> учащихся музыкальных школ стали победителями </w:t>
      </w:r>
      <w:r>
        <w:rPr>
          <w:bCs/>
          <w:sz w:val="28"/>
          <w:szCs w:val="28"/>
        </w:rPr>
        <w:t xml:space="preserve">и призерами </w:t>
      </w:r>
      <w:proofErr w:type="spellStart"/>
      <w:r>
        <w:rPr>
          <w:bCs/>
          <w:sz w:val="28"/>
          <w:szCs w:val="28"/>
        </w:rPr>
        <w:t>разноуровневых</w:t>
      </w:r>
      <w:proofErr w:type="spellEnd"/>
      <w:r>
        <w:rPr>
          <w:bCs/>
          <w:sz w:val="28"/>
          <w:szCs w:val="28"/>
        </w:rPr>
        <w:t xml:space="preserve"> конкурсов и фестивалей, что составляет 34</w:t>
      </w:r>
      <w:r w:rsidRPr="008104D4">
        <w:rPr>
          <w:bCs/>
          <w:sz w:val="28"/>
          <w:szCs w:val="28"/>
        </w:rPr>
        <w:t xml:space="preserve"> % от общего контингента учащихся, и является подтверждением высокой результативности образовательного процесса в Чайковских школах</w:t>
      </w:r>
      <w:r w:rsidR="002438FF" w:rsidRPr="00152CE0">
        <w:rPr>
          <w:color w:val="FF0000"/>
          <w:sz w:val="28"/>
          <w:szCs w:val="28"/>
        </w:rPr>
        <w:t>.</w:t>
      </w:r>
    </w:p>
    <w:p w:rsidR="008A4F1A" w:rsidRPr="00152CE0" w:rsidRDefault="00A817A0" w:rsidP="000617F6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color w:val="FF0000"/>
          <w:sz w:val="28"/>
          <w:szCs w:val="28"/>
        </w:rPr>
      </w:pPr>
      <w:r w:rsidRPr="00E46C6B">
        <w:rPr>
          <w:sz w:val="28"/>
          <w:szCs w:val="28"/>
          <w:shd w:val="clear" w:color="auto" w:fill="FFFFFF"/>
        </w:rPr>
        <w:t>Приоритетом в развитии системы дополнительного образования является создание разветвленной системы поиска и поддержки детей, требующих особого внимания и сопровождения в период всего периода становления личности. К категориям особых детей относятся одаренные дети, дети из групп социального риска, дети с ограниченными возможностями здоровья.</w:t>
      </w:r>
    </w:p>
    <w:p w:rsidR="00A817A0" w:rsidRDefault="00A817A0" w:rsidP="000617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8FF" w:rsidRPr="00BE64CB" w:rsidRDefault="002438FF" w:rsidP="000617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CB">
        <w:rPr>
          <w:rFonts w:ascii="Times New Roman" w:hAnsi="Times New Roman" w:cs="Times New Roman"/>
          <w:b/>
          <w:sz w:val="28"/>
          <w:szCs w:val="28"/>
        </w:rPr>
        <w:t>Рынок детского отдыха и оздоровления</w:t>
      </w:r>
    </w:p>
    <w:p w:rsidR="002438FF" w:rsidRPr="00BE64CB" w:rsidRDefault="004C445B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д</w:t>
      </w:r>
      <w:r w:rsidRPr="004548BF">
        <w:rPr>
          <w:rFonts w:ascii="Times New Roman" w:hAnsi="Times New Roman" w:cs="Times New Roman"/>
          <w:sz w:val="28"/>
          <w:szCs w:val="28"/>
        </w:rPr>
        <w:t xml:space="preserve">ислокацией </w:t>
      </w:r>
      <w:r w:rsidRPr="00E63668">
        <w:rPr>
          <w:rFonts w:ascii="Times New Roman" w:hAnsi="Times New Roman" w:cs="Times New Roman"/>
          <w:sz w:val="28"/>
          <w:szCs w:val="28"/>
        </w:rPr>
        <w:t>функционирующих летних оздоровительных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52">
        <w:rPr>
          <w:rFonts w:ascii="Times New Roman" w:hAnsi="Times New Roman" w:cs="Times New Roman"/>
          <w:sz w:val="28"/>
          <w:szCs w:val="28"/>
        </w:rPr>
        <w:t>Чайковского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 2021 года отдых детей осуществлялся на базе 31 учреждения, в том числе:</w:t>
      </w:r>
    </w:p>
    <w:p w:rsidR="002438FF" w:rsidRPr="004C445B" w:rsidRDefault="002438FF" w:rsidP="000617F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445B">
        <w:rPr>
          <w:rFonts w:ascii="Times New Roman" w:hAnsi="Times New Roman" w:cs="Times New Roman"/>
          <w:sz w:val="28"/>
          <w:szCs w:val="28"/>
        </w:rPr>
        <w:t>- в 16 образовательных учреждениях</w:t>
      </w:r>
      <w:r w:rsidR="004C445B" w:rsidRPr="004C445B">
        <w:rPr>
          <w:rFonts w:ascii="Times New Roman" w:hAnsi="Times New Roman" w:cs="Times New Roman"/>
          <w:sz w:val="28"/>
          <w:szCs w:val="28"/>
        </w:rPr>
        <w:t xml:space="preserve"> и учреждениях дополнительного образования</w:t>
      </w:r>
      <w:r w:rsidRPr="004C445B">
        <w:rPr>
          <w:rFonts w:ascii="Times New Roman" w:hAnsi="Times New Roman" w:cs="Times New Roman"/>
          <w:sz w:val="28"/>
          <w:szCs w:val="28"/>
        </w:rPr>
        <w:t>;</w:t>
      </w:r>
    </w:p>
    <w:p w:rsidR="002438FF" w:rsidRPr="00BE64CB" w:rsidRDefault="002438FF" w:rsidP="000617F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4CB">
        <w:rPr>
          <w:rFonts w:ascii="Times New Roman" w:hAnsi="Times New Roman" w:cs="Times New Roman"/>
          <w:sz w:val="28"/>
          <w:szCs w:val="28"/>
        </w:rPr>
        <w:t xml:space="preserve">- в </w:t>
      </w:r>
      <w:r w:rsidR="00A817A0">
        <w:rPr>
          <w:rFonts w:ascii="Times New Roman" w:hAnsi="Times New Roman" w:cs="Times New Roman"/>
          <w:sz w:val="28"/>
          <w:szCs w:val="28"/>
        </w:rPr>
        <w:t>5</w:t>
      </w:r>
      <w:r w:rsidRPr="00BE64CB">
        <w:rPr>
          <w:rFonts w:ascii="Times New Roman" w:hAnsi="Times New Roman" w:cs="Times New Roman"/>
          <w:sz w:val="28"/>
          <w:szCs w:val="28"/>
        </w:rPr>
        <w:t xml:space="preserve"> учреждениях культуры и молодежной политики;</w:t>
      </w:r>
    </w:p>
    <w:p w:rsidR="002438FF" w:rsidRDefault="002438FF" w:rsidP="000617F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4CB">
        <w:rPr>
          <w:rFonts w:ascii="Times New Roman" w:hAnsi="Times New Roman" w:cs="Times New Roman"/>
          <w:sz w:val="28"/>
          <w:szCs w:val="28"/>
        </w:rPr>
        <w:t xml:space="preserve">- в </w:t>
      </w:r>
      <w:r w:rsidR="00BE64CB" w:rsidRPr="00BE64CB">
        <w:rPr>
          <w:rFonts w:ascii="Times New Roman" w:hAnsi="Times New Roman" w:cs="Times New Roman"/>
          <w:sz w:val="28"/>
          <w:szCs w:val="28"/>
        </w:rPr>
        <w:t>5</w:t>
      </w:r>
      <w:r w:rsidRPr="00BE64CB">
        <w:rPr>
          <w:rFonts w:ascii="Times New Roman" w:hAnsi="Times New Roman" w:cs="Times New Roman"/>
          <w:sz w:val="28"/>
          <w:szCs w:val="28"/>
        </w:rPr>
        <w:t xml:space="preserve"> учреждениях физической культуры и спорта</w:t>
      </w:r>
      <w:r w:rsidR="004C445B">
        <w:rPr>
          <w:rFonts w:ascii="Times New Roman" w:hAnsi="Times New Roman" w:cs="Times New Roman"/>
          <w:sz w:val="28"/>
          <w:szCs w:val="28"/>
        </w:rPr>
        <w:t>;</w:t>
      </w:r>
    </w:p>
    <w:p w:rsidR="004C445B" w:rsidRPr="007F3736" w:rsidRDefault="004C445B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 </w:t>
      </w:r>
      <w:r w:rsidRPr="007F3736">
        <w:rPr>
          <w:rFonts w:ascii="Times New Roman" w:hAnsi="Times New Roman" w:cs="Times New Roman"/>
          <w:sz w:val="28"/>
          <w:szCs w:val="28"/>
        </w:rPr>
        <w:t>некоммерческого фонда развития детей и взрослых «</w:t>
      </w:r>
      <w:proofErr w:type="spellStart"/>
      <w:r w:rsidRPr="007F3736">
        <w:rPr>
          <w:rFonts w:ascii="Times New Roman" w:hAnsi="Times New Roman" w:cs="Times New Roman"/>
          <w:sz w:val="28"/>
          <w:szCs w:val="28"/>
        </w:rPr>
        <w:t>Анабель</w:t>
      </w:r>
      <w:proofErr w:type="spellEnd"/>
      <w:r w:rsidRPr="007F3736">
        <w:rPr>
          <w:rFonts w:ascii="Times New Roman" w:hAnsi="Times New Roman" w:cs="Times New Roman"/>
          <w:sz w:val="28"/>
          <w:szCs w:val="28"/>
        </w:rPr>
        <w:t>;</w:t>
      </w:r>
    </w:p>
    <w:p w:rsidR="004C445B" w:rsidRDefault="004C445B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C506BB">
        <w:rPr>
          <w:rFonts w:ascii="Times New Roman" w:hAnsi="Times New Roman" w:cs="Times New Roman"/>
          <w:sz w:val="28"/>
          <w:szCs w:val="28"/>
        </w:rPr>
        <w:t>детских оздоровительных лагерях санаториев-профилакториев «Камские зори»</w:t>
      </w:r>
      <w:r>
        <w:rPr>
          <w:rFonts w:ascii="Times New Roman" w:hAnsi="Times New Roman" w:cs="Times New Roman"/>
          <w:sz w:val="28"/>
          <w:szCs w:val="28"/>
        </w:rPr>
        <w:t xml:space="preserve"> и «Изумруд»;</w:t>
      </w:r>
    </w:p>
    <w:p w:rsidR="004C445B" w:rsidRDefault="004C445B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955CDD">
        <w:rPr>
          <w:rFonts w:ascii="Times New Roman" w:hAnsi="Times New Roman" w:cs="Times New Roman"/>
          <w:sz w:val="28"/>
          <w:szCs w:val="28"/>
        </w:rPr>
        <w:t>базе отдыха «Раздолье»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45B" w:rsidRDefault="004C445B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55CDD">
        <w:rPr>
          <w:rFonts w:ascii="Times New Roman" w:hAnsi="Times New Roman" w:cs="Times New Roman"/>
          <w:sz w:val="28"/>
          <w:szCs w:val="28"/>
        </w:rPr>
        <w:t>а базе детской городской больницы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01" w:rsidRDefault="002438FF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>Охват оздоровлением, отдыхом и занятостью</w:t>
      </w:r>
      <w:r w:rsidR="0043700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составил </w:t>
      </w:r>
      <w:r w:rsidR="004C445B">
        <w:rPr>
          <w:rFonts w:ascii="Times New Roman" w:hAnsi="Times New Roman" w:cs="Times New Roman"/>
          <w:sz w:val="28"/>
          <w:szCs w:val="28"/>
        </w:rPr>
        <w:t>10005</w:t>
      </w:r>
      <w:r w:rsidRPr="006E05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7001">
        <w:rPr>
          <w:rFonts w:ascii="Times New Roman" w:hAnsi="Times New Roman" w:cs="Times New Roman"/>
          <w:sz w:val="28"/>
          <w:szCs w:val="28"/>
        </w:rPr>
        <w:t>, в том числе по формам оздоровления и отдыха:</w:t>
      </w:r>
    </w:p>
    <w:p w:rsidR="002438FF" w:rsidRPr="00152CE0" w:rsidRDefault="00437001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- 4166 детей отдохнули в л</w:t>
      </w:r>
      <w:r w:rsidRPr="002D7575">
        <w:rPr>
          <w:rFonts w:ascii="Times New Roman" w:hAnsi="Times New Roman" w:cs="Times New Roman"/>
          <w:sz w:val="28"/>
          <w:szCs w:val="28"/>
        </w:rPr>
        <w:t>агеря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7575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001" w:rsidRDefault="00437001" w:rsidP="000617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- 423 ребенка </w:t>
      </w:r>
      <w:r w:rsidRPr="006E055F">
        <w:rPr>
          <w:rFonts w:ascii="Times New Roman" w:hAnsi="Times New Roman"/>
          <w:bCs/>
          <w:sz w:val="28"/>
          <w:szCs w:val="28"/>
        </w:rPr>
        <w:t>отдохнул</w:t>
      </w:r>
      <w:r w:rsidR="00045C66">
        <w:rPr>
          <w:rFonts w:ascii="Times New Roman" w:hAnsi="Times New Roman"/>
          <w:bCs/>
          <w:sz w:val="28"/>
          <w:szCs w:val="28"/>
        </w:rPr>
        <w:t>и</w:t>
      </w:r>
      <w:r w:rsidRPr="006E055F">
        <w:rPr>
          <w:rFonts w:ascii="Times New Roman" w:hAnsi="Times New Roman"/>
          <w:bCs/>
          <w:sz w:val="28"/>
          <w:szCs w:val="28"/>
        </w:rPr>
        <w:t xml:space="preserve"> в загородном лагере «Огонек»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E055F" w:rsidRPr="006E055F" w:rsidRDefault="00437001" w:rsidP="000617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- 157 детей посещали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на базе учреждений образования, физической культуры и спорта;</w:t>
      </w:r>
    </w:p>
    <w:p w:rsidR="006E055F" w:rsidRPr="006E055F" w:rsidRDefault="006E055F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5F">
        <w:rPr>
          <w:rFonts w:ascii="Times New Roman" w:hAnsi="Times New Roman"/>
          <w:bCs/>
          <w:sz w:val="28"/>
          <w:szCs w:val="28"/>
        </w:rPr>
        <w:t xml:space="preserve">- </w:t>
      </w:r>
      <w:r w:rsidR="00437001">
        <w:rPr>
          <w:rFonts w:ascii="Times New Roman" w:hAnsi="Times New Roman"/>
          <w:bCs/>
          <w:sz w:val="28"/>
          <w:szCs w:val="28"/>
        </w:rPr>
        <w:t xml:space="preserve">161 человек участвовал в учебных сборах </w:t>
      </w:r>
      <w:r w:rsidR="00437001">
        <w:rPr>
          <w:rFonts w:ascii="Times New Roman" w:hAnsi="Times New Roman" w:cs="Times New Roman"/>
          <w:sz w:val="28"/>
          <w:szCs w:val="28"/>
        </w:rPr>
        <w:t>(«Допризывник», «</w:t>
      </w:r>
      <w:proofErr w:type="spellStart"/>
      <w:r w:rsidR="004370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7001">
        <w:rPr>
          <w:rFonts w:ascii="Times New Roman" w:hAnsi="Times New Roman" w:cs="Times New Roman"/>
          <w:sz w:val="28"/>
          <w:szCs w:val="28"/>
        </w:rPr>
        <w:t>», «Школа молодого вожатого»)</w:t>
      </w:r>
      <w:r w:rsidR="004820F1">
        <w:rPr>
          <w:rFonts w:ascii="Times New Roman" w:hAnsi="Times New Roman"/>
          <w:bCs/>
          <w:sz w:val="28"/>
          <w:szCs w:val="28"/>
        </w:rPr>
        <w:t xml:space="preserve"> и 768 человек на базе отдыха «Раздолье»; </w:t>
      </w:r>
    </w:p>
    <w:p w:rsidR="00045C66" w:rsidRDefault="006E055F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055F">
        <w:rPr>
          <w:rFonts w:ascii="Times New Roman" w:hAnsi="Times New Roman"/>
          <w:bCs/>
          <w:sz w:val="28"/>
          <w:szCs w:val="28"/>
        </w:rPr>
        <w:t xml:space="preserve">- </w:t>
      </w:r>
      <w:r w:rsidR="00045C66">
        <w:rPr>
          <w:rFonts w:ascii="Times New Roman" w:hAnsi="Times New Roman"/>
          <w:bCs/>
          <w:sz w:val="28"/>
          <w:szCs w:val="28"/>
        </w:rPr>
        <w:t>131 учащийся побывал в походах;</w:t>
      </w:r>
    </w:p>
    <w:p w:rsidR="00045C66" w:rsidRDefault="00045C66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- 228</w:t>
      </w:r>
      <w:r w:rsidR="006E055F" w:rsidRPr="006E055F">
        <w:rPr>
          <w:rFonts w:ascii="Times New Roman" w:hAnsi="Times New Roman"/>
          <w:bCs/>
          <w:sz w:val="28"/>
          <w:szCs w:val="28"/>
        </w:rPr>
        <w:t xml:space="preserve"> чел</w:t>
      </w:r>
      <w:r>
        <w:rPr>
          <w:rFonts w:ascii="Times New Roman" w:hAnsi="Times New Roman"/>
          <w:bCs/>
          <w:sz w:val="28"/>
          <w:szCs w:val="28"/>
        </w:rPr>
        <w:t>овек были организованы в трудовые бригады на базе учреждений образования и молодежной политики;</w:t>
      </w:r>
    </w:p>
    <w:p w:rsidR="00045C66" w:rsidRDefault="00045C66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64E5">
        <w:rPr>
          <w:rFonts w:ascii="Times New Roman" w:hAnsi="Times New Roman"/>
          <w:bCs/>
          <w:sz w:val="28"/>
          <w:szCs w:val="28"/>
        </w:rPr>
        <w:t xml:space="preserve">- 60 человек приняли участие в мероприятиях </w:t>
      </w:r>
      <w:proofErr w:type="spellStart"/>
      <w:r w:rsidRPr="00AC64E5">
        <w:rPr>
          <w:rFonts w:ascii="Times New Roman" w:hAnsi="Times New Roman"/>
          <w:bCs/>
          <w:sz w:val="28"/>
          <w:szCs w:val="28"/>
        </w:rPr>
        <w:t>досуговой</w:t>
      </w:r>
      <w:proofErr w:type="spellEnd"/>
      <w:r w:rsidRPr="00AC64E5">
        <w:rPr>
          <w:rFonts w:ascii="Times New Roman" w:hAnsi="Times New Roman"/>
          <w:bCs/>
          <w:sz w:val="28"/>
          <w:szCs w:val="28"/>
        </w:rPr>
        <w:t xml:space="preserve"> площадки «</w:t>
      </w:r>
      <w:proofErr w:type="spellStart"/>
      <w:r w:rsidRPr="00AC64E5">
        <w:rPr>
          <w:rFonts w:ascii="Times New Roman" w:hAnsi="Times New Roman"/>
          <w:bCs/>
          <w:sz w:val="28"/>
          <w:szCs w:val="28"/>
        </w:rPr>
        <w:t>Анабель</w:t>
      </w:r>
      <w:proofErr w:type="spellEnd"/>
      <w:r w:rsidRPr="00AC64E5">
        <w:rPr>
          <w:rFonts w:ascii="Times New Roman" w:hAnsi="Times New Roman"/>
          <w:bCs/>
          <w:sz w:val="28"/>
          <w:szCs w:val="28"/>
        </w:rPr>
        <w:t>;</w:t>
      </w:r>
    </w:p>
    <w:p w:rsidR="00AC64E5" w:rsidRDefault="00AC64E5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820F1">
        <w:rPr>
          <w:rFonts w:ascii="Times New Roman" w:hAnsi="Times New Roman"/>
          <w:bCs/>
          <w:sz w:val="28"/>
          <w:szCs w:val="28"/>
        </w:rPr>
        <w:t xml:space="preserve"> 32 человека посетили </w:t>
      </w:r>
      <w:r w:rsidR="004820F1">
        <w:rPr>
          <w:rFonts w:ascii="Times New Roman" w:hAnsi="Times New Roman" w:cs="Times New Roman"/>
          <w:sz w:val="28"/>
          <w:szCs w:val="28"/>
        </w:rPr>
        <w:t xml:space="preserve">профильные лагеря на территории Пермского края (ТУ </w:t>
      </w:r>
      <w:proofErr w:type="spellStart"/>
      <w:r w:rsidR="004820F1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="004820F1">
        <w:rPr>
          <w:rFonts w:ascii="Times New Roman" w:hAnsi="Times New Roman" w:cs="Times New Roman"/>
          <w:sz w:val="28"/>
          <w:szCs w:val="28"/>
        </w:rPr>
        <w:t xml:space="preserve"> ПК);</w:t>
      </w:r>
    </w:p>
    <w:p w:rsidR="004820F1" w:rsidRDefault="004820F1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- 1275 детей посетили з</w:t>
      </w:r>
      <w:r w:rsidRPr="009034D6">
        <w:rPr>
          <w:rFonts w:ascii="Times New Roman" w:hAnsi="Times New Roman" w:cs="Times New Roman"/>
          <w:sz w:val="28"/>
          <w:szCs w:val="28"/>
        </w:rPr>
        <w:t>агородные лагеря отдыха и оздоровления, детские оздоровительные лагеря санаторного типа</w:t>
      </w:r>
      <w:r w:rsidRPr="002D757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территории Пермского края</w:t>
      </w:r>
      <w:r w:rsidR="007B3C88">
        <w:rPr>
          <w:rFonts w:ascii="Times New Roman" w:hAnsi="Times New Roman" w:cs="Times New Roman"/>
          <w:sz w:val="28"/>
          <w:szCs w:val="28"/>
        </w:rPr>
        <w:t>;</w:t>
      </w:r>
    </w:p>
    <w:p w:rsidR="007B3C88" w:rsidRDefault="007B3C88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- 122 ребенка выезжали в з</w:t>
      </w:r>
      <w:r w:rsidRPr="002D7575">
        <w:rPr>
          <w:rFonts w:ascii="Times New Roman" w:hAnsi="Times New Roman" w:cs="Times New Roman"/>
          <w:sz w:val="28"/>
          <w:szCs w:val="28"/>
        </w:rPr>
        <w:t xml:space="preserve">агородные и санаторные лагеря отдыха и оздоровления детей, расположенные за пределами Пермского края, </w:t>
      </w:r>
      <w:r>
        <w:rPr>
          <w:rFonts w:ascii="Times New Roman" w:hAnsi="Times New Roman" w:cs="Times New Roman"/>
          <w:sz w:val="28"/>
          <w:szCs w:val="28"/>
        </w:rPr>
        <w:t>в том числе,</w:t>
      </w:r>
      <w:r w:rsidRPr="002D7575">
        <w:rPr>
          <w:rFonts w:ascii="Times New Roman" w:hAnsi="Times New Roman" w:cs="Times New Roman"/>
          <w:sz w:val="28"/>
          <w:szCs w:val="28"/>
        </w:rPr>
        <w:t xml:space="preserve"> расположенных на побережье Черного и Азовского морей на территории РФ и Крымского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3C88" w:rsidRDefault="007B3C88" w:rsidP="000617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- 2453 ребенка посещали о</w:t>
      </w:r>
      <w:r w:rsidRPr="002D7575">
        <w:rPr>
          <w:rFonts w:ascii="Times New Roman" w:hAnsi="Times New Roman" w:cs="Times New Roman"/>
          <w:sz w:val="28"/>
          <w:szCs w:val="28"/>
        </w:rPr>
        <w:t>тделение восстановительного лечения на базе детской городской больницы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38FF" w:rsidRPr="00152CE0" w:rsidRDefault="006E055F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055F">
        <w:rPr>
          <w:rFonts w:ascii="Times New Roman" w:hAnsi="Times New Roman"/>
          <w:bCs/>
          <w:sz w:val="28"/>
          <w:szCs w:val="28"/>
        </w:rPr>
        <w:t>- для 2</w:t>
      </w:r>
      <w:r w:rsidR="007B3C88">
        <w:rPr>
          <w:rFonts w:ascii="Times New Roman" w:hAnsi="Times New Roman"/>
          <w:bCs/>
          <w:sz w:val="28"/>
          <w:szCs w:val="28"/>
        </w:rPr>
        <w:t>9</w:t>
      </w:r>
      <w:r w:rsidRPr="006E055F">
        <w:rPr>
          <w:rFonts w:ascii="Times New Roman" w:hAnsi="Times New Roman"/>
          <w:bCs/>
          <w:sz w:val="28"/>
          <w:szCs w:val="28"/>
        </w:rPr>
        <w:t xml:space="preserve"> несовершеннолетних детей была организована трудовая занятость.</w:t>
      </w:r>
    </w:p>
    <w:p w:rsidR="00A45D13" w:rsidRPr="00152CE0" w:rsidRDefault="00A45D13" w:rsidP="000617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8FF" w:rsidRPr="007B3C88" w:rsidRDefault="002438FF" w:rsidP="00061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C88">
        <w:rPr>
          <w:rFonts w:ascii="Times New Roman" w:hAnsi="Times New Roman" w:cs="Times New Roman"/>
          <w:b/>
          <w:sz w:val="28"/>
          <w:szCs w:val="28"/>
        </w:rPr>
        <w:t>Рынок психолого-педагогического сопровождения детей</w:t>
      </w:r>
    </w:p>
    <w:p w:rsidR="002438FF" w:rsidRPr="00152CE0" w:rsidRDefault="002438FF" w:rsidP="000617F6">
      <w:pPr>
        <w:pStyle w:val="af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B3C88">
        <w:rPr>
          <w:rFonts w:ascii="Times New Roman" w:hAnsi="Times New Roman"/>
          <w:sz w:val="28"/>
          <w:szCs w:val="28"/>
        </w:rPr>
        <w:t>Численность детей с ограниченными возможностями здоровья</w:t>
      </w:r>
      <w:r w:rsidR="007B3C88" w:rsidRPr="007B3C88">
        <w:rPr>
          <w:rFonts w:ascii="Times New Roman" w:hAnsi="Times New Roman"/>
          <w:sz w:val="28"/>
          <w:szCs w:val="28"/>
        </w:rPr>
        <w:t>,</w:t>
      </w:r>
      <w:r w:rsidRPr="007B3C88">
        <w:rPr>
          <w:rFonts w:ascii="Times New Roman" w:hAnsi="Times New Roman"/>
          <w:sz w:val="28"/>
          <w:szCs w:val="28"/>
        </w:rPr>
        <w:t xml:space="preserve"> </w:t>
      </w:r>
      <w:r w:rsidR="007B3C88" w:rsidRPr="007B3C88">
        <w:rPr>
          <w:rFonts w:ascii="Times New Roman" w:hAnsi="Times New Roman"/>
          <w:sz w:val="28"/>
          <w:szCs w:val="28"/>
        </w:rPr>
        <w:t>обучающихся в общеобразовательных организациях, составляет 754 ребенка;</w:t>
      </w:r>
      <w:r w:rsidR="007B3C88">
        <w:rPr>
          <w:rFonts w:ascii="Times New Roman" w:hAnsi="Times New Roman"/>
          <w:sz w:val="28"/>
          <w:szCs w:val="28"/>
        </w:rPr>
        <w:t xml:space="preserve"> воспитывающихся в дошкольных образовательных организациях – 394 ребенка.</w:t>
      </w:r>
    </w:p>
    <w:p w:rsidR="002438FF" w:rsidRPr="002F13C1" w:rsidRDefault="002438FF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bCs/>
          <w:sz w:val="28"/>
          <w:szCs w:val="28"/>
        </w:rPr>
        <w:t>В течение всего отчетного периода осуществлялось взаимодействие с учреждениями с целью оказания своевременной помощи детям с особенностями в развитии: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 xml:space="preserve">Бюро МСЭ г. Чайковский, 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 xml:space="preserve">ОДН и ЗП администрации Чайковского городского округа; 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 xml:space="preserve">ГБУЗ ПК «Краевая психиатрическая больница № 6» г. Чайковский; 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 xml:space="preserve">МБУЗ «Чайковская </w:t>
      </w:r>
      <w:r w:rsidR="002F13C1" w:rsidRPr="002F13C1">
        <w:rPr>
          <w:rFonts w:ascii="Times New Roman" w:hAnsi="Times New Roman"/>
          <w:sz w:val="28"/>
          <w:szCs w:val="28"/>
        </w:rPr>
        <w:t xml:space="preserve">детская </w:t>
      </w:r>
      <w:r w:rsidRPr="002F13C1">
        <w:rPr>
          <w:rFonts w:ascii="Times New Roman" w:hAnsi="Times New Roman"/>
          <w:sz w:val="28"/>
          <w:szCs w:val="28"/>
        </w:rPr>
        <w:t>городская больница»;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>КГУ ПК «Межведомственный центр помощи детям, оставшимся без попечения родителей» г. Чайковский;</w:t>
      </w:r>
    </w:p>
    <w:p w:rsidR="002438FF" w:rsidRPr="002F13C1" w:rsidRDefault="002438FF" w:rsidP="000617F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1">
        <w:rPr>
          <w:rFonts w:ascii="Times New Roman" w:hAnsi="Times New Roman"/>
          <w:sz w:val="28"/>
          <w:szCs w:val="28"/>
        </w:rPr>
        <w:t>ООО «Ласточка».</w:t>
      </w:r>
    </w:p>
    <w:p w:rsidR="00FE7622" w:rsidRPr="00FE7622" w:rsidRDefault="00FE7622" w:rsidP="000617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Основной целью деятельности территориальной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комиссии (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далее-ТПМПК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>) в соответствии с Положением о ПМПК является с</w:t>
      </w:r>
      <w:r w:rsidRPr="00FE7622">
        <w:rPr>
          <w:rFonts w:ascii="Times New Roman" w:eastAsia="Times New Roman" w:hAnsi="Times New Roman"/>
          <w:bCs/>
          <w:sz w:val="28"/>
          <w:szCs w:val="28"/>
        </w:rPr>
        <w:t>воевременное выявление детей с особенностями в физическом и (или) психическом развитии и (или) отклонениями в поведении</w:t>
      </w:r>
      <w:r w:rsidRPr="00FE7622">
        <w:rPr>
          <w:rFonts w:ascii="Times New Roman" w:eastAsia="Times New Roman" w:hAnsi="Times New Roman"/>
          <w:sz w:val="28"/>
          <w:szCs w:val="28"/>
        </w:rPr>
        <w:t>.</w:t>
      </w:r>
    </w:p>
    <w:p w:rsidR="00FE7622" w:rsidRPr="00FE7622" w:rsidRDefault="00FE7622" w:rsidP="000617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 xml:space="preserve">Для ее достижения в 2020-2021 учебном году, как и ранее, традиционно решались  задачи по обеспечению проведения обследования детей в возрасте от 0 до 18 лет, подготовки по результатам обследования рекомендаций по оказанию детям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помощи и организации их обучения и воспитания, </w:t>
      </w:r>
      <w:r w:rsidRPr="00FE7622">
        <w:rPr>
          <w:rFonts w:ascii="Times New Roman" w:eastAsia="Times New Roman" w:hAnsi="Times New Roman" w:cs="Arial CYR"/>
          <w:sz w:val="28"/>
          <w:szCs w:val="28"/>
        </w:rPr>
        <w:t>о</w:t>
      </w:r>
      <w:r w:rsidRPr="00FE7622">
        <w:rPr>
          <w:rFonts w:ascii="Times New Roman" w:eastAsia="Times New Roman" w:hAnsi="Times New Roman"/>
          <w:sz w:val="28"/>
          <w:szCs w:val="28"/>
        </w:rPr>
        <w:t>казанию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здоровья, </w:t>
      </w:r>
      <w:r w:rsidRPr="00FE7622">
        <w:rPr>
          <w:rFonts w:ascii="Times New Roman" w:eastAsia="Times New Roman" w:hAnsi="Times New Roman" w:cs="Arial CYR"/>
          <w:sz w:val="28"/>
          <w:szCs w:val="28"/>
        </w:rPr>
        <w:t xml:space="preserve">по учету данных о детях с ограниченными возможностями здоровья 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и (или)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девиантным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комиссии.</w:t>
      </w:r>
    </w:p>
    <w:p w:rsidR="00FE7622" w:rsidRPr="00FE7622" w:rsidRDefault="00FE7622" w:rsidP="000617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>В 2020 году было проведено 41 заседание ТПМПК, из них 4 выездных в образовательные организации (по два заседания - в ДОУ №17, №31), обследовано 46 детей. Эти показатели значительно ниже показателей предыдущего года, когда было проведено 9 выездных заседаний и обследовано 107 детей. Причина снижения показателей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- карантинные мероприятия в апреле-мае 2020 г. в связи с эпидемиологической ситуацией, что повлияло на количество обращений в ТПМПК в целом. </w:t>
      </w:r>
    </w:p>
    <w:p w:rsidR="00FE7622" w:rsidRPr="00FE7622" w:rsidRDefault="00FE7622" w:rsidP="000617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lastRenderedPageBreak/>
        <w:t>В 2020 г. обследовано всего 329 детей в возрасте от 2 до 19 лет, обследование детей-инвалидов на дому не проводилось. Из числа обследованных детей статус «обучающийся с ОВЗ» получили 94,8 % детей (312 чел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), что превышает показатель предыдущего года на 2,3%. </w:t>
      </w:r>
    </w:p>
    <w:p w:rsidR="00FE7622" w:rsidRPr="00FE7622" w:rsidRDefault="00FE7622" w:rsidP="000617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Остальные 17 детей получили рекомендацию продолжить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>обучение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по основным образовательным программам: дошкольного образования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7622">
        <w:rPr>
          <w:rFonts w:ascii="Times New Roman" w:eastAsia="Times New Roman" w:hAnsi="Times New Roman"/>
          <w:sz w:val="28"/>
          <w:szCs w:val="28"/>
        </w:rPr>
        <w:t>10, основного 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7622">
        <w:rPr>
          <w:rFonts w:ascii="Times New Roman" w:eastAsia="Times New Roman" w:hAnsi="Times New Roman"/>
          <w:sz w:val="28"/>
          <w:szCs w:val="28"/>
        </w:rPr>
        <w:t>- 5, среднего общего образования – 1, СПО -1.</w:t>
      </w:r>
    </w:p>
    <w:p w:rsidR="002438FF" w:rsidRPr="00FE7622" w:rsidRDefault="00FE7622" w:rsidP="000617F6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С целью отслеживания динамики развития и уточнения вида программы и/ или уровня образования 149 детей (45,3%) прошли повторное обследование в ТПМПК. Количество детей-инвалидов из числа обследованных комиссией составило 45 человек. </w:t>
      </w:r>
    </w:p>
    <w:p w:rsidR="00FE7622" w:rsidRPr="00FE7622" w:rsidRDefault="00FE7622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Количество детей с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девиантным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поведением за последние четыре года (с 2016 по 2019 г.г.) составляло от 1 до 6 % от общего количества обследованных на ТПМПК детей, в 2020 г. в связи с оптимизационными мероприятиями этот показатель значительно уменьшился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0,3.</w:t>
      </w:r>
    </w:p>
    <w:p w:rsidR="00FE7622" w:rsidRDefault="00FE7622" w:rsidP="000617F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Результатом совместной деятельности ТПМПК и дошкольных образовательных организаций следует считать долю детей раннего (от 0 до 3 лет) и дошкольного возраста (от 4 до 7 лет)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>среди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представленных на ТПМПК. В течение трех последних лет наблюдается отрицательная динамика этого показателя</w:t>
      </w:r>
      <w:r w:rsidRPr="00BC49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7622" w:rsidRPr="00FE7622" w:rsidRDefault="00FE7622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Более половины обследованных на ТПМПК детей получают рекомендацию по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>обучению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по адаптированной основной общеобразовательной программе для обучающихся с задержкой психического развития, как и в предыдущие годы, доля таких детей по сравнению с предыдущим годом изменилась незначительно (на 0,3 %).</w:t>
      </w:r>
    </w:p>
    <w:p w:rsidR="00FE7622" w:rsidRPr="00FE7622" w:rsidRDefault="00FE7622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>Примерно каждый седьмой ребенок из числа обратившихся имеет нарушения речи, соответственно ему рекомендуется адаптированная основная образовательная программа для детей с ТНР (13,7 % обследованных).</w:t>
      </w:r>
      <w:proofErr w:type="gramEnd"/>
    </w:p>
    <w:p w:rsidR="00FE7622" w:rsidRPr="00FE7622" w:rsidRDefault="00FE7622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7622">
        <w:rPr>
          <w:rFonts w:ascii="Times New Roman" w:eastAsia="Times New Roman" w:hAnsi="Times New Roman"/>
          <w:sz w:val="28"/>
          <w:szCs w:val="28"/>
        </w:rPr>
        <w:t xml:space="preserve">В 2020 году </w:t>
      </w:r>
      <w:r w:rsidRPr="00FE7622">
        <w:rPr>
          <w:rFonts w:ascii="Times New Roman" w:eastAsia="Times New Roman" w:hAnsi="Times New Roman"/>
          <w:sz w:val="28"/>
          <w:szCs w:val="28"/>
          <w:u w:val="single"/>
        </w:rPr>
        <w:t xml:space="preserve">снизилась 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доля обследованных детей, которым рекомендована программа для детей с нарушениями зрения (на 1,7 %), речи (на 1,0 %), опорно-двигательного аппарата (на 0,3 %), с умственной отсталостью (на 0,5 %). Доля выявленных детей с нарушениями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аутистического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спектра увеличилась на 0,8 %, слуха – на 1,0 %. Существенно (на 1,7 %) снизилась доля детей, которым рекомендована </w:t>
      </w:r>
      <w:r w:rsidRPr="00FE7622">
        <w:rPr>
          <w:rFonts w:ascii="Times New Roman" w:eastAsia="Times New Roman" w:hAnsi="Times New Roman"/>
          <w:sz w:val="28"/>
          <w:szCs w:val="28"/>
          <w:u w:val="single"/>
        </w:rPr>
        <w:t>основная образовательная программа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 разных уровней</w:t>
      </w:r>
      <w:r w:rsidRPr="00FE7622">
        <w:rPr>
          <w:rFonts w:ascii="Times New Roman" w:eastAsia="Times New Roman" w:hAnsi="Times New Roman"/>
          <w:color w:val="C00000"/>
          <w:sz w:val="28"/>
          <w:szCs w:val="28"/>
        </w:rPr>
        <w:t xml:space="preserve">. 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За определением специальных условий при прохождении ГИА-9 и ГИА-11 обратились 10 выпускников. </w:t>
      </w:r>
    </w:p>
    <w:p w:rsidR="002438FF" w:rsidRPr="00FE7622" w:rsidRDefault="00FE7622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7622">
        <w:rPr>
          <w:rFonts w:ascii="Times New Roman" w:eastAsia="Times New Roman" w:hAnsi="Times New Roman"/>
          <w:sz w:val="28"/>
          <w:szCs w:val="28"/>
        </w:rPr>
        <w:t>С начала 2021 года (за 5 месяцев) обследовано 193 ребенка: 75детей – дошкольного возраста, 113 школьников, 1 ребенок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E7622">
        <w:rPr>
          <w:rFonts w:ascii="Times New Roman" w:eastAsia="Times New Roman" w:hAnsi="Times New Roman"/>
          <w:sz w:val="28"/>
          <w:szCs w:val="28"/>
        </w:rPr>
        <w:t xml:space="preserve">- неорганизованный и 4 – студенты учреждений профессионального образования. 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 xml:space="preserve">Из общего количества обследованных 53,3 % (103 человека) получили рекомендацию обучаться по адаптированной программе для детей с ЗПР, 19,2% (37 человек) - с умственной отсталостью (интеллектуальными нарушениями), 14,5 % (28 человек) - с ТНР, для слабовидящих – 4,1 % (8 человек), с РАС – 2,6 % (5человек), слабослышащих – 1,6 % (3 человека), слепых – 1,0 % (2 человека), перенесших операцию по </w:t>
      </w:r>
      <w:proofErr w:type="spellStart"/>
      <w:r w:rsidRPr="00FE7622">
        <w:rPr>
          <w:rFonts w:ascii="Times New Roman" w:eastAsia="Times New Roman" w:hAnsi="Times New Roman"/>
          <w:sz w:val="28"/>
          <w:szCs w:val="28"/>
        </w:rPr>
        <w:t>кохлеарной</w:t>
      </w:r>
      <w:proofErr w:type="spellEnd"/>
      <w:r w:rsidRPr="00FE7622">
        <w:rPr>
          <w:rFonts w:ascii="Times New Roman" w:eastAsia="Times New Roman" w:hAnsi="Times New Roman"/>
          <w:sz w:val="28"/>
          <w:szCs w:val="28"/>
        </w:rPr>
        <w:t xml:space="preserve"> имплантации – 0,5 % (1 человек).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E7622">
        <w:rPr>
          <w:rFonts w:ascii="Times New Roman" w:eastAsia="Times New Roman" w:hAnsi="Times New Roman"/>
          <w:sz w:val="28"/>
          <w:szCs w:val="28"/>
        </w:rPr>
        <w:t xml:space="preserve">Троим детям </w:t>
      </w:r>
      <w:r w:rsidRPr="00FE7622">
        <w:rPr>
          <w:rFonts w:ascii="Times New Roman" w:eastAsia="Times New Roman" w:hAnsi="Times New Roman"/>
          <w:sz w:val="28"/>
          <w:szCs w:val="28"/>
        </w:rPr>
        <w:lastRenderedPageBreak/>
        <w:t>рекомендована</w:t>
      </w:r>
      <w:proofErr w:type="gramEnd"/>
      <w:r w:rsidRPr="00FE7622">
        <w:rPr>
          <w:rFonts w:ascii="Times New Roman" w:eastAsia="Times New Roman" w:hAnsi="Times New Roman"/>
          <w:sz w:val="28"/>
          <w:szCs w:val="28"/>
        </w:rPr>
        <w:t xml:space="preserve"> основная образовательная программа разных уровней (дошкольного общего и основного общего образования).</w:t>
      </w:r>
    </w:p>
    <w:p w:rsidR="0001537F" w:rsidRPr="0001537F" w:rsidRDefault="0001537F" w:rsidP="000617F6">
      <w:pPr>
        <w:spacing w:after="0" w:line="240" w:lineRule="auto"/>
        <w:ind w:firstLine="851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01537F">
        <w:rPr>
          <w:rFonts w:ascii="Times New Roman" w:eastAsia="Times New Roman" w:hAnsi="Times New Roman"/>
          <w:bCs/>
          <w:sz w:val="28"/>
          <w:szCs w:val="28"/>
        </w:rPr>
        <w:t xml:space="preserve">На проектном офисе Управления образования </w:t>
      </w:r>
      <w:r w:rsidR="001B3348">
        <w:rPr>
          <w:rFonts w:ascii="Times New Roman" w:eastAsia="Times New Roman" w:hAnsi="Times New Roman"/>
          <w:bCs/>
          <w:sz w:val="28"/>
          <w:szCs w:val="28"/>
        </w:rPr>
        <w:t>продолжает действовать муниципальная практика</w:t>
      </w:r>
      <w:r w:rsidRPr="0001537F">
        <w:rPr>
          <w:rFonts w:ascii="Times New Roman" w:eastAsia="Times New Roman" w:hAnsi="Times New Roman"/>
          <w:bCs/>
          <w:sz w:val="28"/>
          <w:szCs w:val="28"/>
        </w:rPr>
        <w:t xml:space="preserve"> по инклюзивному образованию на базе МБОУ </w:t>
      </w:r>
      <w:proofErr w:type="spellStart"/>
      <w:r w:rsidRPr="0001537F">
        <w:rPr>
          <w:rFonts w:ascii="Times New Roman" w:eastAsia="Times New Roman" w:hAnsi="Times New Roman"/>
          <w:bCs/>
          <w:sz w:val="28"/>
          <w:szCs w:val="28"/>
        </w:rPr>
        <w:t>Фокинская</w:t>
      </w:r>
      <w:proofErr w:type="spellEnd"/>
      <w:r w:rsidRPr="0001537F">
        <w:rPr>
          <w:rFonts w:ascii="Times New Roman" w:eastAsia="Times New Roman" w:hAnsi="Times New Roman"/>
          <w:bCs/>
          <w:sz w:val="28"/>
          <w:szCs w:val="28"/>
        </w:rPr>
        <w:t xml:space="preserve"> СКОШИ. </w:t>
      </w:r>
      <w:r w:rsidRPr="0001537F">
        <w:rPr>
          <w:rFonts w:ascii="Times New Roman" w:eastAsia="Times New Roman" w:hAnsi="Times New Roman"/>
          <w:sz w:val="28"/>
          <w:szCs w:val="28"/>
        </w:rPr>
        <w:t>Администрацией и педагогами школы проведен</w:t>
      </w:r>
      <w:r w:rsidR="001B3348">
        <w:rPr>
          <w:rFonts w:ascii="Times New Roman" w:eastAsia="Times New Roman" w:hAnsi="Times New Roman"/>
          <w:sz w:val="28"/>
          <w:szCs w:val="28"/>
        </w:rPr>
        <w:t>ы</w:t>
      </w:r>
      <w:r w:rsidRPr="0001537F"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1B3348">
        <w:rPr>
          <w:rFonts w:ascii="Times New Roman" w:eastAsia="Times New Roman" w:hAnsi="Times New Roman"/>
          <w:sz w:val="28"/>
          <w:szCs w:val="28"/>
        </w:rPr>
        <w:t>я</w:t>
      </w:r>
      <w:r w:rsidRPr="0001537F">
        <w:rPr>
          <w:rFonts w:ascii="Times New Roman" w:eastAsia="Times New Roman" w:hAnsi="Times New Roman"/>
          <w:sz w:val="28"/>
          <w:szCs w:val="28"/>
        </w:rPr>
        <w:t xml:space="preserve"> не только для педагогов, но и для обучающихся с ОВЗ, что является ценным, поскольку создает пространство для проявления их творческих способностей. </w:t>
      </w:r>
    </w:p>
    <w:p w:rsidR="0001537F" w:rsidRPr="0001537F" w:rsidRDefault="0001537F" w:rsidP="000617F6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kern w:val="24"/>
          <w:sz w:val="28"/>
          <w:szCs w:val="28"/>
        </w:rPr>
      </w:pPr>
      <w:proofErr w:type="gramStart"/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 xml:space="preserve">Необходимо отметить, что работа </w:t>
      </w:r>
      <w:proofErr w:type="spellStart"/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>профсообществ</w:t>
      </w:r>
      <w:proofErr w:type="spellEnd"/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 xml:space="preserve"> специалистов сопровождения (педагогов-психологов, учителей-логопедов, дефектологов) была направлена на повышение профессиональной компетентности их участников и касалась разных аспектов образовательной деятельности: реализация ФГОС ОВЗ и ФГОС О У/О: инновационные технологии, цифровые образовательные ресурсы, организация сопровождения детей с ОВЗ, дистанционное сопровождение, реализация инклюзивного образования и др. В следующем учебном году деятельность </w:t>
      </w:r>
      <w:proofErr w:type="spellStart"/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>профсообществ</w:t>
      </w:r>
      <w:proofErr w:type="spellEnd"/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 xml:space="preserve"> необходимо развивать и поддерживать.</w:t>
      </w:r>
      <w:proofErr w:type="gramEnd"/>
    </w:p>
    <w:p w:rsidR="0001537F" w:rsidRPr="0001537F" w:rsidRDefault="0001537F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1537F">
        <w:rPr>
          <w:rFonts w:ascii="Times New Roman" w:eastAsia="Times New Roman" w:hAnsi="Times New Roman"/>
          <w:sz w:val="28"/>
          <w:szCs w:val="28"/>
          <w:lang w:bidi="en-US"/>
        </w:rPr>
        <w:t>Проведен межрегиональный семинар</w:t>
      </w:r>
      <w:r w:rsidR="007B3C88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1537F">
        <w:rPr>
          <w:rFonts w:ascii="Times New Roman" w:eastAsia="Times New Roman" w:hAnsi="Times New Roman"/>
          <w:sz w:val="28"/>
          <w:szCs w:val="28"/>
          <w:lang w:bidi="en-US"/>
        </w:rPr>
        <w:t xml:space="preserve">- практикум «Опыт, инновации и перспективы организации проектной деятельности, учащихся с ОВЗ» для педагогов образовательных организаций юга Пермского края и Удмуртии (26.02.2021г.). </w:t>
      </w:r>
    </w:p>
    <w:p w:rsidR="0001537F" w:rsidRPr="0001537F" w:rsidRDefault="0001537F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1537F">
        <w:rPr>
          <w:rFonts w:ascii="Times New Roman" w:eastAsia="Times New Roman" w:hAnsi="Times New Roman"/>
          <w:sz w:val="28"/>
          <w:szCs w:val="28"/>
          <w:lang w:bidi="en-US"/>
        </w:rPr>
        <w:t xml:space="preserve">Были организованы курсы повышения квалификации </w:t>
      </w:r>
      <w:r w:rsidRPr="0001537F">
        <w:rPr>
          <w:rFonts w:ascii="Times New Roman" w:eastAsia="Times New Roman" w:hAnsi="Times New Roman"/>
          <w:sz w:val="28"/>
          <w:szCs w:val="28"/>
          <w:shd w:val="clear" w:color="auto" w:fill="FFFFFF"/>
        </w:rPr>
        <w:t>«Создание специальных условий для получения образования детьми с ОВЗ в общеобразовательных организациях в соответствии с требованиями ФГОС»</w:t>
      </w:r>
      <w:r w:rsidRPr="0001537F">
        <w:rPr>
          <w:rFonts w:ascii="Times New Roman" w:eastAsia="Times New Roman" w:hAnsi="Times New Roman"/>
          <w:sz w:val="28"/>
          <w:szCs w:val="28"/>
        </w:rPr>
        <w:t>, в объеме – 24 часов;</w:t>
      </w:r>
    </w:p>
    <w:p w:rsidR="002438FF" w:rsidRPr="0001537F" w:rsidRDefault="0001537F" w:rsidP="000617F6">
      <w:pPr>
        <w:pStyle w:val="a9"/>
        <w:spacing w:after="0" w:line="240" w:lineRule="auto"/>
        <w:ind w:left="0" w:firstLine="709"/>
        <w:jc w:val="both"/>
        <w:rPr>
          <w:color w:val="FF0000"/>
          <w:sz w:val="28"/>
          <w:szCs w:val="28"/>
          <w:highlight w:val="yellow"/>
        </w:rPr>
      </w:pPr>
      <w:r w:rsidRPr="0001537F">
        <w:rPr>
          <w:rFonts w:ascii="Times New Roman" w:eastAsia="Times New Roman" w:hAnsi="Times New Roman"/>
          <w:sz w:val="28"/>
          <w:szCs w:val="28"/>
        </w:rPr>
        <w:t xml:space="preserve">Педагоги могли нарастить себя, участвуя в конкурсах </w:t>
      </w:r>
      <w:proofErr w:type="spellStart"/>
      <w:r w:rsidRPr="0001537F">
        <w:rPr>
          <w:rFonts w:ascii="Times New Roman" w:eastAsia="Times New Roman" w:hAnsi="Times New Roman"/>
          <w:sz w:val="28"/>
          <w:szCs w:val="28"/>
        </w:rPr>
        <w:t>профмастерства</w:t>
      </w:r>
      <w:proofErr w:type="spellEnd"/>
      <w:r w:rsidRPr="0001537F">
        <w:rPr>
          <w:rFonts w:ascii="Times New Roman" w:eastAsia="Times New Roman" w:hAnsi="Times New Roman"/>
          <w:sz w:val="28"/>
          <w:szCs w:val="28"/>
        </w:rPr>
        <w:t>:</w:t>
      </w:r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 xml:space="preserve"> Муниципальный конкурс «Учитель года -</w:t>
      </w:r>
      <w:r w:rsidR="000F4AAD">
        <w:rPr>
          <w:rFonts w:ascii="Times New Roman" w:eastAsia="+mn-ea" w:hAnsi="Times New Roman"/>
          <w:bCs/>
          <w:kern w:val="24"/>
          <w:sz w:val="28"/>
          <w:szCs w:val="28"/>
        </w:rPr>
        <w:t xml:space="preserve"> </w:t>
      </w:r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>2021», н</w:t>
      </w:r>
      <w:r w:rsidRPr="0001537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оминация «Социально-педагогическая»; </w:t>
      </w:r>
      <w:r w:rsidRPr="0001537F">
        <w:rPr>
          <w:rFonts w:ascii="Times New Roman" w:eastAsia="+mn-ea" w:hAnsi="Times New Roman"/>
          <w:bCs/>
          <w:kern w:val="24"/>
          <w:sz w:val="28"/>
          <w:szCs w:val="28"/>
        </w:rPr>
        <w:t xml:space="preserve">Муниципальный смотр-конкурс методических и дидактических средств обучения в двух номинациях: </w:t>
      </w:r>
      <w:r w:rsidRPr="0001537F">
        <w:rPr>
          <w:rFonts w:ascii="Times New Roman" w:eastAsia="Times New Roman" w:hAnsi="Times New Roman"/>
          <w:sz w:val="28"/>
          <w:szCs w:val="28"/>
        </w:rPr>
        <w:t xml:space="preserve">«Реализация ФГОС </w:t>
      </w:r>
      <w:proofErr w:type="gramStart"/>
      <w:r w:rsidRPr="0001537F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01537F">
        <w:rPr>
          <w:rFonts w:ascii="Times New Roman" w:eastAsia="Times New Roman" w:hAnsi="Times New Roman"/>
          <w:sz w:val="28"/>
          <w:szCs w:val="28"/>
        </w:rPr>
        <w:t xml:space="preserve"> с умственной отсталостью (интеллектуальными нарушениями)», о</w:t>
      </w:r>
      <w:r w:rsidRPr="0001537F">
        <w:rPr>
          <w:rFonts w:ascii="Times New Roman" w:hAnsi="Times New Roman"/>
          <w:sz w:val="28"/>
          <w:szCs w:val="28"/>
        </w:rPr>
        <w:t>рганизация образования обучающихся с ограниченными возможностями здоровья (</w:t>
      </w:r>
      <w:r w:rsidRPr="0001537F">
        <w:rPr>
          <w:rFonts w:ascii="Times New Roman" w:eastAsia="Times New Roman" w:hAnsi="Times New Roman"/>
          <w:sz w:val="28"/>
          <w:szCs w:val="28"/>
        </w:rPr>
        <w:t>«Урочная и Внеурочная деятельность»).</w:t>
      </w:r>
    </w:p>
    <w:p w:rsidR="00263FB2" w:rsidRPr="00152CE0" w:rsidRDefault="00263FB2" w:rsidP="0026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p w:rsidR="00170534" w:rsidRPr="001D4912" w:rsidRDefault="00170534" w:rsidP="00A3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912">
        <w:rPr>
          <w:rFonts w:ascii="Times New Roman" w:eastAsia="Times New Roman" w:hAnsi="Times New Roman" w:cs="Times New Roman"/>
          <w:b/>
          <w:sz w:val="28"/>
          <w:szCs w:val="28"/>
        </w:rPr>
        <w:t>4. Сведения о достижении целевых значений контрольных показателей эффективности, установленных в плане мероприятий («дорожной карте») в 202</w:t>
      </w:r>
      <w:r w:rsidR="001D491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D49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70534" w:rsidRPr="00152CE0" w:rsidRDefault="00170534" w:rsidP="00A353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0534" w:rsidRDefault="00170534" w:rsidP="000617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0FF"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E440FF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Pr="00E440FF">
        <w:rPr>
          <w:rFonts w:ascii="Times New Roman" w:hAnsi="Times New Roman" w:cs="Times New Roman"/>
          <w:sz w:val="28"/>
          <w:szCs w:val="28"/>
        </w:rPr>
        <w:t>»</w:t>
      </w:r>
      <w:r w:rsidRPr="00E440FF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 w:rsidRPr="00E440FF">
        <w:rPr>
          <w:rFonts w:ascii="Times New Roman" w:hAnsi="Times New Roman" w:cs="Times New Roman"/>
          <w:sz w:val="28"/>
          <w:szCs w:val="28"/>
        </w:rPr>
        <w:t>ена на период 2019-2021 годы и направлена на достижение целевых значений ключевых показателей:</w:t>
      </w:r>
    </w:p>
    <w:tbl>
      <w:tblPr>
        <w:tblStyle w:val="a7"/>
        <w:tblW w:w="10031" w:type="dxa"/>
        <w:tblLayout w:type="fixed"/>
        <w:tblLook w:val="04A0"/>
      </w:tblPr>
      <w:tblGrid>
        <w:gridCol w:w="674"/>
        <w:gridCol w:w="3970"/>
        <w:gridCol w:w="1276"/>
        <w:gridCol w:w="1276"/>
        <w:gridCol w:w="1417"/>
        <w:gridCol w:w="1418"/>
      </w:tblGrid>
      <w:tr w:rsidR="00C06FDF" w:rsidRPr="00E440FF" w:rsidTr="00C06FDF">
        <w:trPr>
          <w:tblHeader/>
        </w:trPr>
        <w:tc>
          <w:tcPr>
            <w:tcW w:w="674" w:type="dxa"/>
            <w:vMerge w:val="restart"/>
            <w:vAlign w:val="center"/>
          </w:tcPr>
          <w:p w:rsidR="00C06FDF" w:rsidRPr="00E440FF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4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40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4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C06FDF" w:rsidRPr="00E440FF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FF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</w:t>
            </w:r>
          </w:p>
        </w:tc>
        <w:tc>
          <w:tcPr>
            <w:tcW w:w="5387" w:type="dxa"/>
            <w:gridSpan w:val="4"/>
            <w:vAlign w:val="center"/>
          </w:tcPr>
          <w:p w:rsidR="00C06FDF" w:rsidRPr="00E440FF" w:rsidRDefault="00C06FDF" w:rsidP="00762152">
            <w:pPr>
              <w:pStyle w:val="af2"/>
              <w:spacing w:line="24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FF">
              <w:rPr>
                <w:rFonts w:ascii="Times New Roman" w:hAnsi="Times New Roman"/>
                <w:sz w:val="28"/>
                <w:szCs w:val="28"/>
              </w:rPr>
              <w:t>Целевые значения ключевого показателя</w:t>
            </w:r>
          </w:p>
        </w:tc>
      </w:tr>
      <w:tr w:rsidR="00C06FDF" w:rsidRPr="00E440FF" w:rsidTr="00C06FDF">
        <w:trPr>
          <w:tblHeader/>
        </w:trPr>
        <w:tc>
          <w:tcPr>
            <w:tcW w:w="674" w:type="dxa"/>
            <w:vMerge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0FF">
              <w:rPr>
                <w:rFonts w:ascii="Times New Roman" w:hAnsi="Times New Roman"/>
                <w:sz w:val="20"/>
                <w:szCs w:val="20"/>
              </w:rPr>
              <w:t>На 01.01.202</w:t>
            </w:r>
            <w:r w:rsidR="00F85EBE" w:rsidRPr="00E440F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Align w:val="center"/>
          </w:tcPr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На 01.01.2022</w:t>
            </w:r>
          </w:p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1D4912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C06FDF" w:rsidRPr="00E440FF" w:rsidRDefault="00942563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6FDF" w:rsidRPr="00E440FF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 w:rsidRPr="00E440FF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C06FDF" w:rsidRPr="00E440FF" w:rsidTr="00C06FDF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57" w:type="dxa"/>
            <w:gridSpan w:val="5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 перевозке пассажиров автомобильным транспортом по муниципальным маршрутам регулярных перевозок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="00942563" w:rsidRPr="00E440F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ind w:left="204" w:hanging="2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06FDF" w:rsidRPr="00E440FF" w:rsidRDefault="00F85EBE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C06FDF" w:rsidRPr="00E440FF" w:rsidRDefault="00F85EBE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FDF" w:rsidRPr="00E440FF" w:rsidTr="00693361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57" w:type="dxa"/>
            <w:gridSpan w:val="5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наружной рекламы, </w:t>
            </w:r>
            <w:r w:rsidR="00942563" w:rsidRPr="00E440F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C06FDF" w:rsidRPr="00E440F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FDF" w:rsidRPr="00E440FF" w:rsidTr="00693361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E440FF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</w:t>
            </w:r>
            <w:r w:rsidR="00693361" w:rsidRPr="00E440FF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</w:t>
            </w: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563" w:rsidRPr="00E440FF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C06FDF" w:rsidRPr="00E440FF" w:rsidRDefault="00F85EBE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center"/>
          </w:tcPr>
          <w:p w:rsidR="00C06FDF" w:rsidRPr="00E440FF" w:rsidRDefault="00F85EBE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C06FDF" w:rsidRPr="00E440FF" w:rsidRDefault="00F85EBE" w:rsidP="00F85E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06FDF" w:rsidRPr="00E440FF" w:rsidRDefault="00E440FF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06FDF" w:rsidRPr="00E440FF" w:rsidTr="00693361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E440FF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276" w:type="dxa"/>
            <w:vAlign w:val="center"/>
          </w:tcPr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  <w:vAlign w:val="center"/>
          </w:tcPr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7" w:type="dxa"/>
            <w:vAlign w:val="center"/>
          </w:tcPr>
          <w:p w:rsidR="00C06FDF" w:rsidRPr="00E440FF" w:rsidRDefault="00E440FF" w:rsidP="00866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418" w:type="dxa"/>
            <w:vAlign w:val="center"/>
          </w:tcPr>
          <w:p w:rsidR="00C06FDF" w:rsidRPr="00E440FF" w:rsidRDefault="00E440FF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</w:tr>
      <w:tr w:rsidR="00C06FDF" w:rsidRPr="00E440FF" w:rsidTr="00693361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E440FF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Рынок детского отдыха и оздоровления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vAlign w:val="center"/>
          </w:tcPr>
          <w:p w:rsidR="00C06FDF" w:rsidRPr="00E440FF" w:rsidRDefault="00F85EBE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6" w:type="dxa"/>
            <w:vAlign w:val="center"/>
          </w:tcPr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C06FDF" w:rsidRPr="00E440FF" w:rsidRDefault="00E440F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C06FDF" w:rsidRPr="00E440FF" w:rsidRDefault="00E440FF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FDF" w:rsidRPr="00E440FF" w:rsidTr="00693361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E440FF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Рынок психолого-педагогического сопровождения детей</w:t>
            </w:r>
          </w:p>
        </w:tc>
      </w:tr>
      <w:tr w:rsidR="00C06FDF" w:rsidRPr="00E440FF" w:rsidTr="00942563">
        <w:tc>
          <w:tcPr>
            <w:tcW w:w="674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E440F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4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C06FDF" w:rsidRPr="00E440F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06FDF" w:rsidRPr="00E440F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534" w:rsidRPr="00152CE0" w:rsidRDefault="00170534" w:rsidP="001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F2D" w:rsidRPr="0092216C" w:rsidRDefault="0080066E" w:rsidP="0088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16C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E440FF" w:rsidRPr="009221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216C">
        <w:rPr>
          <w:rFonts w:ascii="Times New Roman" w:eastAsia="Times New Roman" w:hAnsi="Times New Roman" w:cs="Times New Roman"/>
          <w:sz w:val="28"/>
          <w:szCs w:val="28"/>
        </w:rPr>
        <w:t xml:space="preserve">  год </w:t>
      </w:r>
      <w:r w:rsidR="00A56F2D" w:rsidRPr="0092216C">
        <w:rPr>
          <w:rFonts w:ascii="Times New Roman" w:eastAsia="Times New Roman" w:hAnsi="Times New Roman" w:cs="Times New Roman"/>
          <w:sz w:val="28"/>
          <w:szCs w:val="28"/>
        </w:rPr>
        <w:t xml:space="preserve">по всем 6 показателям </w:t>
      </w:r>
      <w:r w:rsidRPr="0092216C">
        <w:rPr>
          <w:rFonts w:ascii="Times New Roman" w:eastAsia="Times New Roman" w:hAnsi="Times New Roman" w:cs="Times New Roman"/>
          <w:sz w:val="28"/>
          <w:szCs w:val="28"/>
        </w:rPr>
        <w:t>целевы</w:t>
      </w:r>
      <w:r w:rsidR="00A56F2D" w:rsidRPr="009221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16C">
        <w:rPr>
          <w:rFonts w:ascii="Times New Roman" w:eastAsia="Times New Roman" w:hAnsi="Times New Roman" w:cs="Times New Roman"/>
          <w:sz w:val="28"/>
          <w:szCs w:val="28"/>
        </w:rPr>
        <w:t xml:space="preserve"> значения достигнуты </w:t>
      </w:r>
      <w:r w:rsidR="00A56F2D" w:rsidRPr="0092216C">
        <w:rPr>
          <w:rFonts w:ascii="Times New Roman" w:eastAsia="Times New Roman" w:hAnsi="Times New Roman" w:cs="Times New Roman"/>
          <w:sz w:val="28"/>
          <w:szCs w:val="28"/>
        </w:rPr>
        <w:t>в полном объеме.</w:t>
      </w:r>
    </w:p>
    <w:p w:rsidR="00693361" w:rsidRPr="00A573F8" w:rsidRDefault="00693361" w:rsidP="00CB5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62" w:rsidRPr="00A573F8" w:rsidRDefault="00925562" w:rsidP="00140D8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F8">
        <w:rPr>
          <w:rFonts w:ascii="Times New Roman" w:eastAsia="Times New Roman" w:hAnsi="Times New Roman" w:cs="Times New Roman"/>
          <w:b/>
          <w:sz w:val="28"/>
          <w:szCs w:val="28"/>
        </w:rPr>
        <w:t>С целью реализации системных мероприятий по развитию конкуренции в Чайковск</w:t>
      </w:r>
      <w:r w:rsidR="00693361" w:rsidRPr="00A573F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A573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693361" w:rsidRPr="00A573F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573F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693361" w:rsidRPr="00A573F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57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361" w:rsidRPr="00A573F8">
        <w:rPr>
          <w:rFonts w:ascii="Times New Roman" w:eastAsia="Times New Roman" w:hAnsi="Times New Roman" w:cs="Times New Roman"/>
          <w:b/>
          <w:sz w:val="28"/>
          <w:szCs w:val="28"/>
        </w:rPr>
        <w:t>проведена</w:t>
      </w:r>
      <w:r w:rsidRPr="00A573F8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следующая работа по нижеперечисленным направлениям</w:t>
      </w:r>
      <w:r w:rsidR="00167F84" w:rsidRPr="00A573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562" w:rsidRPr="00A573F8" w:rsidRDefault="00925562" w:rsidP="00CB59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A573F8">
        <w:rPr>
          <w:rFonts w:ascii="Times New Roman" w:eastAsia="Times New Roman" w:hAnsi="Times New Roman" w:cs="Times New Roman"/>
          <w:sz w:val="28"/>
          <w:szCs w:val="28"/>
        </w:rPr>
        <w:t>1.  По исполнению мероприятий, направленных на устранение избыточного муниципального регулирования, а также на снижение административных барьеров осуществляется предоставление муниципальных услуг по принципу «одного окна», в том числе на базе ф</w:t>
      </w:r>
      <w:r w:rsidRPr="00A573F8">
        <w:rPr>
          <w:rFonts w:ascii="Times New Roman" w:eastAsia="Times New Roman" w:hAnsi="Times New Roman" w:cs="Times New Roman"/>
          <w:spacing w:val="11"/>
          <w:sz w:val="28"/>
          <w:szCs w:val="28"/>
        </w:rPr>
        <w:t>илиала «Чайковский» КГАУ «Пермский краевой многофункциональный центр предоставления государственных и муниципальных услуг».</w:t>
      </w:r>
    </w:p>
    <w:p w:rsidR="005821FD" w:rsidRPr="00A573F8" w:rsidRDefault="00925562" w:rsidP="000617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573F8">
        <w:rPr>
          <w:spacing w:val="11"/>
          <w:sz w:val="28"/>
          <w:szCs w:val="28"/>
        </w:rPr>
        <w:t>Также, в интересах</w:t>
      </w:r>
      <w:r w:rsidRPr="00A573F8">
        <w:rPr>
          <w:sz w:val="28"/>
          <w:szCs w:val="28"/>
        </w:rPr>
        <w:t xml:space="preserve"> бизнеса, уделяется внимание процедуре проведения оценки регулирующего воздействия (далее - ОРВ). За 20</w:t>
      </w:r>
      <w:r w:rsidR="00820133" w:rsidRPr="00A573F8">
        <w:rPr>
          <w:sz w:val="28"/>
          <w:szCs w:val="28"/>
        </w:rPr>
        <w:t>2</w:t>
      </w:r>
      <w:r w:rsidR="00A573F8">
        <w:rPr>
          <w:sz w:val="28"/>
          <w:szCs w:val="28"/>
        </w:rPr>
        <w:t>1</w:t>
      </w:r>
      <w:r w:rsidRPr="00A573F8">
        <w:rPr>
          <w:sz w:val="28"/>
          <w:szCs w:val="28"/>
        </w:rPr>
        <w:t xml:space="preserve"> год в рамках проведения ОРВ проектов нормативных правовых актов Чайковского городского округа (далее – проектов НПА) управлением финансов и экономического развития проведен</w:t>
      </w:r>
      <w:r w:rsidR="00A8567C" w:rsidRPr="00A573F8">
        <w:rPr>
          <w:sz w:val="28"/>
          <w:szCs w:val="28"/>
        </w:rPr>
        <w:t>а оценка</w:t>
      </w:r>
      <w:r w:rsidRPr="00A573F8">
        <w:rPr>
          <w:sz w:val="28"/>
          <w:szCs w:val="28"/>
        </w:rPr>
        <w:t xml:space="preserve"> </w:t>
      </w:r>
      <w:r w:rsidR="00A573F8">
        <w:rPr>
          <w:sz w:val="28"/>
          <w:szCs w:val="28"/>
        </w:rPr>
        <w:t>55</w:t>
      </w:r>
      <w:r w:rsidRPr="00A573F8">
        <w:rPr>
          <w:sz w:val="28"/>
          <w:szCs w:val="28"/>
        </w:rPr>
        <w:t xml:space="preserve"> </w:t>
      </w:r>
      <w:r w:rsidR="00A8567C" w:rsidRPr="00A573F8">
        <w:rPr>
          <w:sz w:val="28"/>
          <w:szCs w:val="28"/>
        </w:rPr>
        <w:t>проектов НПА</w:t>
      </w:r>
      <w:r w:rsidRPr="00A573F8">
        <w:rPr>
          <w:sz w:val="28"/>
          <w:szCs w:val="28"/>
        </w:rPr>
        <w:t xml:space="preserve"> и </w:t>
      </w:r>
      <w:r w:rsidR="00A573F8">
        <w:rPr>
          <w:sz w:val="28"/>
          <w:szCs w:val="28"/>
        </w:rPr>
        <w:t>11</w:t>
      </w:r>
      <w:r w:rsidRPr="00A573F8">
        <w:rPr>
          <w:sz w:val="28"/>
          <w:szCs w:val="28"/>
        </w:rPr>
        <w:t xml:space="preserve"> </w:t>
      </w:r>
      <w:r w:rsidR="00A8567C" w:rsidRPr="00A573F8">
        <w:rPr>
          <w:spacing w:val="1"/>
          <w:sz w:val="28"/>
          <w:szCs w:val="28"/>
        </w:rPr>
        <w:t>действующих муниципальных НПА</w:t>
      </w:r>
      <w:r w:rsidR="00693361" w:rsidRPr="00A573F8">
        <w:rPr>
          <w:spacing w:val="1"/>
          <w:sz w:val="28"/>
          <w:szCs w:val="28"/>
        </w:rPr>
        <w:t xml:space="preserve">, охват оценкой регулирующего воздействия составил 100% муниципальных нормативных правовых актов от числа </w:t>
      </w:r>
      <w:r w:rsidR="00D12D82" w:rsidRPr="00A573F8">
        <w:rPr>
          <w:spacing w:val="1"/>
          <w:sz w:val="28"/>
          <w:szCs w:val="28"/>
        </w:rPr>
        <w:t>подлежащих оценке в соответствии с законодательством.</w:t>
      </w:r>
    </w:p>
    <w:p w:rsidR="005821FD" w:rsidRPr="00152CE0" w:rsidRDefault="00925562" w:rsidP="000F50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1A09">
        <w:rPr>
          <w:rFonts w:ascii="Times New Roman" w:eastAsia="Times New Roman" w:hAnsi="Times New Roman" w:cs="Times New Roman"/>
          <w:sz w:val="28"/>
          <w:szCs w:val="28"/>
        </w:rPr>
        <w:t>2. В рамках реализации мероприятий, направленных на с</w:t>
      </w:r>
      <w:r w:rsidRPr="00451A09">
        <w:rPr>
          <w:rFonts w:ascii="Times New Roman" w:hAnsi="Times New Roman" w:cs="Times New Roman"/>
          <w:sz w:val="28"/>
          <w:szCs w:val="28"/>
        </w:rPr>
        <w:t xml:space="preserve">одействие развитию практики применения механизмов </w:t>
      </w:r>
      <w:proofErr w:type="spellStart"/>
      <w:r w:rsidRPr="00451A0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451A09">
        <w:rPr>
          <w:rFonts w:ascii="Times New Roman" w:hAnsi="Times New Roman" w:cs="Times New Roman"/>
          <w:sz w:val="28"/>
          <w:szCs w:val="28"/>
        </w:rPr>
        <w:t xml:space="preserve"> - частного партнерства, в том числе практики заключения концессионных с</w:t>
      </w:r>
      <w:r w:rsidRPr="00F5545D">
        <w:rPr>
          <w:rFonts w:ascii="Times New Roman" w:hAnsi="Times New Roman" w:cs="Times New Roman"/>
          <w:sz w:val="28"/>
          <w:szCs w:val="28"/>
        </w:rPr>
        <w:t xml:space="preserve">оглашений на территории Чайковского городского округа заключено </w:t>
      </w:r>
      <w:r w:rsidR="00787710" w:rsidRPr="00F5545D">
        <w:rPr>
          <w:rFonts w:ascii="Times New Roman" w:hAnsi="Times New Roman" w:cs="Times New Roman"/>
          <w:sz w:val="28"/>
          <w:szCs w:val="28"/>
        </w:rPr>
        <w:t>7</w:t>
      </w:r>
      <w:r w:rsidRPr="00F5545D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  <w:r w:rsidR="00787710" w:rsidRPr="00F5545D">
        <w:rPr>
          <w:rFonts w:ascii="Times New Roman" w:hAnsi="Times New Roman" w:cs="Times New Roman"/>
          <w:sz w:val="28"/>
          <w:szCs w:val="28"/>
        </w:rPr>
        <w:t xml:space="preserve"> и </w:t>
      </w:r>
      <w:r w:rsidR="00942563" w:rsidRPr="00F5545D">
        <w:rPr>
          <w:rFonts w:ascii="Times New Roman" w:hAnsi="Times New Roman" w:cs="Times New Roman"/>
          <w:sz w:val="28"/>
          <w:szCs w:val="28"/>
        </w:rPr>
        <w:t>1</w:t>
      </w:r>
      <w:r w:rsidR="00F5545D" w:rsidRPr="00F5545D">
        <w:rPr>
          <w:rFonts w:ascii="Times New Roman" w:hAnsi="Times New Roman" w:cs="Times New Roman"/>
          <w:sz w:val="28"/>
          <w:szCs w:val="28"/>
        </w:rPr>
        <w:t>9</w:t>
      </w:r>
      <w:r w:rsidR="00787710" w:rsidRPr="00F5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10" w:rsidRPr="00F5545D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787710" w:rsidRPr="00F5545D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92216C" w:rsidRPr="008360E7" w:rsidRDefault="0092216C" w:rsidP="000F50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360E7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мероприятий, направленных на с</w:t>
      </w:r>
      <w:r w:rsidRPr="008360E7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 предпринимательства, на стимулирование новых предпринимательских инициатив</w:t>
      </w:r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 за счет проведения образовательных мероприятий, обеспечивающих возможности для поиска, отбора и обучения потенциальных предпринимателей на постоянной основе оказывалась информационная поддержка субъектам малого и среднего предпринимательства на безвозмездной основе на базе </w:t>
      </w:r>
      <w:r w:rsidRPr="008360E7">
        <w:rPr>
          <w:rFonts w:ascii="Times New Roman" w:hAnsi="Times New Roman" w:cs="Times New Roman"/>
          <w:sz w:val="28"/>
          <w:szCs w:val="28"/>
        </w:rPr>
        <w:t>«Чайковского муниципального фонда поддержки малого предпринимательства».</w:t>
      </w:r>
      <w:proofErr w:type="gramEnd"/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мероприятия, проводимые Фондом и администрацией Чайковского городского округа в течение 2021 года, были направлены на достижение ключевых целей Национального проекта «Малый бизнес и поддержка индивидуальной предпринимательской инициативы»: </w:t>
      </w:r>
      <w:r w:rsidRPr="008360E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повышение информированности предпринимателей о действующих программах,</w:t>
      </w:r>
      <w:r w:rsidRPr="008360E7">
        <w:rPr>
          <w:rFonts w:ascii="Times New Roman" w:hAnsi="Times New Roman" w:cs="Times New Roman"/>
          <w:sz w:val="28"/>
          <w:szCs w:val="28"/>
        </w:rPr>
        <w:t xml:space="preserve"> о мерах господдержки бизнеса. </w:t>
      </w:r>
    </w:p>
    <w:p w:rsidR="0092216C" w:rsidRPr="008360E7" w:rsidRDefault="0092216C" w:rsidP="000617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360E7">
        <w:rPr>
          <w:sz w:val="28"/>
          <w:szCs w:val="28"/>
        </w:rPr>
        <w:t xml:space="preserve">В связи с введением в Пермском крае режима повышенной готовности ввиду угрозы распространения новой </w:t>
      </w:r>
      <w:proofErr w:type="spellStart"/>
      <w:r w:rsidRPr="008360E7">
        <w:rPr>
          <w:sz w:val="28"/>
          <w:szCs w:val="28"/>
        </w:rPr>
        <w:t>коронавирусной</w:t>
      </w:r>
      <w:proofErr w:type="spellEnd"/>
      <w:r w:rsidRPr="008360E7">
        <w:rPr>
          <w:sz w:val="28"/>
          <w:szCs w:val="28"/>
        </w:rPr>
        <w:t xml:space="preserve"> инфекции (COVID-19) образовательные программы в большей степени проходили в </w:t>
      </w:r>
      <w:proofErr w:type="spellStart"/>
      <w:r w:rsidRPr="008360E7">
        <w:rPr>
          <w:sz w:val="28"/>
          <w:szCs w:val="28"/>
        </w:rPr>
        <w:t>онлайн</w:t>
      </w:r>
      <w:proofErr w:type="spellEnd"/>
      <w:r w:rsidRPr="008360E7">
        <w:rPr>
          <w:sz w:val="28"/>
          <w:szCs w:val="28"/>
        </w:rPr>
        <w:t xml:space="preserve"> – формате. Проведено 88 семинаров, практикумов, в них приняли участие 1150 человек, также проведено 12 очных образовательных семинаров для предпринимателей и их работников, которые посетили 240 работников.</w:t>
      </w:r>
    </w:p>
    <w:p w:rsidR="0092216C" w:rsidRPr="008360E7" w:rsidRDefault="0092216C" w:rsidP="000617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360E7">
        <w:rPr>
          <w:sz w:val="28"/>
          <w:szCs w:val="28"/>
        </w:rPr>
        <w:t xml:space="preserve">На базе НО «Чайковский муниципальный фонд поддержки малого предпринимательства» </w:t>
      </w:r>
      <w:r>
        <w:rPr>
          <w:sz w:val="28"/>
          <w:szCs w:val="28"/>
        </w:rPr>
        <w:t xml:space="preserve">оказана </w:t>
      </w:r>
      <w:r w:rsidRPr="008360E7">
        <w:rPr>
          <w:sz w:val="28"/>
          <w:szCs w:val="28"/>
        </w:rPr>
        <w:t xml:space="preserve"> поддержка для желающих </w:t>
      </w:r>
      <w:proofErr w:type="gramStart"/>
      <w:r w:rsidRPr="008360E7">
        <w:rPr>
          <w:sz w:val="28"/>
          <w:szCs w:val="28"/>
        </w:rPr>
        <w:t>открыть</w:t>
      </w:r>
      <w:proofErr w:type="gramEnd"/>
      <w:r w:rsidRPr="008360E7">
        <w:rPr>
          <w:sz w:val="28"/>
          <w:szCs w:val="28"/>
        </w:rPr>
        <w:t xml:space="preserve"> собственное дело. За 2021 год 160 </w:t>
      </w:r>
      <w:proofErr w:type="gramStart"/>
      <w:r w:rsidRPr="008360E7">
        <w:rPr>
          <w:sz w:val="28"/>
          <w:szCs w:val="28"/>
        </w:rPr>
        <w:t>человек, желающих открыть собственное дело по основам предпринимательской деятельности прошли</w:t>
      </w:r>
      <w:proofErr w:type="gramEnd"/>
      <w:r w:rsidRPr="008360E7">
        <w:rPr>
          <w:sz w:val="28"/>
          <w:szCs w:val="28"/>
        </w:rPr>
        <w:t xml:space="preserve"> обучение. </w:t>
      </w:r>
    </w:p>
    <w:p w:rsidR="0092216C" w:rsidRPr="008360E7" w:rsidRDefault="0092216C" w:rsidP="000617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360E7">
        <w:rPr>
          <w:sz w:val="28"/>
          <w:szCs w:val="28"/>
        </w:rPr>
        <w:t>30 гражданам оказана помощь в регистрации бизнеса, в выдаче электронной цифровой подписи субъектам предпринимательства.</w:t>
      </w:r>
    </w:p>
    <w:p w:rsidR="0092216C" w:rsidRPr="008360E7" w:rsidRDefault="0092216C" w:rsidP="000617F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8360E7">
        <w:rPr>
          <w:sz w:val="28"/>
          <w:szCs w:val="28"/>
        </w:rPr>
        <w:t>В течение года проводились индивидуальные консультации для субъектов бизнеса по вопросам налогообложения, бухгалтерского учета, по правовым вопросам различным сферам деятельности, получили консультации более 200  субъектов предпринимательства.</w:t>
      </w:r>
    </w:p>
    <w:p w:rsidR="0092216C" w:rsidRPr="008360E7" w:rsidRDefault="0092216C" w:rsidP="000617F6">
      <w:pPr>
        <w:pStyle w:val="ad"/>
        <w:tabs>
          <w:tab w:val="left" w:pos="1134"/>
        </w:tabs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0E7">
        <w:rPr>
          <w:sz w:val="28"/>
          <w:szCs w:val="28"/>
        </w:rPr>
        <w:t>На официальном сайте администрации Чайковского городского округа,  в сети «Интернет» на постоянной основе размещались публикация о мерах господдержки, направленных на поддержку бизнеса.  Информация о льготных целевых займах для бизнеса, получении доступного финансирования, о реализации мер поддержки работодателей, мерах поддержки социальных предпринимателей.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4. Финансовую поддержку в 2021 году в виде субсидии из местного бюджета в размере 656 тысяч рублей получили пять проектов субъектов малого и среднего предпринимательства на возмещение части затрат, связанных с приобретением оборудования, в целях развития бизнеса.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По результатам участия в краевом конкурсе одно предприятие получило поддержку в виде субсидии на модернизацию оборудования на общую сумму более 2 млн. рублей. 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Государственную поддержку в виде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 займов получили 11 субъектов МСП на общую сумму 6,8 млн. рублей.</w:t>
      </w:r>
    </w:p>
    <w:p w:rsidR="0092216C" w:rsidRPr="008360E7" w:rsidRDefault="001B3348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</w:t>
      </w:r>
      <w:r w:rsidR="0092216C" w:rsidRPr="008360E7">
        <w:rPr>
          <w:rFonts w:ascii="Times New Roman" w:hAnsi="Times New Roman" w:cs="Times New Roman"/>
          <w:sz w:val="28"/>
          <w:szCs w:val="28"/>
        </w:rPr>
        <w:t xml:space="preserve"> и социальное предпринимательство. Гранты в форме субсидий из бюджета Пермского крае были предоставлены двум предприятиям нашего города. Общая сумма гранта составила 650 тысяч рублей. </w:t>
      </w:r>
    </w:p>
    <w:p w:rsidR="0092216C" w:rsidRPr="008360E7" w:rsidRDefault="0092216C" w:rsidP="0006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0E7">
        <w:rPr>
          <w:rFonts w:ascii="Times New Roman" w:hAnsi="Times New Roman" w:cs="Times New Roman"/>
          <w:sz w:val="28"/>
          <w:szCs w:val="28"/>
        </w:rPr>
        <w:tab/>
        <w:t xml:space="preserve">На территории Чайковского городского округа </w:t>
      </w:r>
      <w:proofErr w:type="gramStart"/>
      <w:r w:rsidRPr="008360E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360E7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8360E7">
        <w:rPr>
          <w:rFonts w:ascii="Times New Roman" w:hAnsi="Times New Roman" w:cs="Times New Roman"/>
          <w:color w:val="001424"/>
          <w:sz w:val="28"/>
          <w:szCs w:val="28"/>
          <w:shd w:val="clear" w:color="auto" w:fill="FFFFFF"/>
        </w:rPr>
        <w:t>в статусе «</w:t>
      </w:r>
      <w:proofErr w:type="spellStart"/>
      <w:r w:rsidRPr="008360E7">
        <w:rPr>
          <w:rFonts w:ascii="Times New Roman" w:hAnsi="Times New Roman" w:cs="Times New Roman"/>
          <w:color w:val="001424"/>
          <w:sz w:val="28"/>
          <w:szCs w:val="28"/>
          <w:shd w:val="clear" w:color="auto" w:fill="FFFFFF"/>
        </w:rPr>
        <w:t>самозанятый</w:t>
      </w:r>
      <w:proofErr w:type="spellEnd"/>
      <w:r w:rsidRPr="008360E7">
        <w:rPr>
          <w:rFonts w:ascii="Times New Roman" w:hAnsi="Times New Roman" w:cs="Times New Roman"/>
          <w:color w:val="001424"/>
          <w:sz w:val="28"/>
          <w:szCs w:val="28"/>
          <w:shd w:val="clear" w:color="auto" w:fill="FFFFFF"/>
        </w:rPr>
        <w:t>» зарегистрировано 2209 человек, которые  воспользовались специальным режимом налогообложения.</w:t>
      </w:r>
    </w:p>
    <w:p w:rsidR="0092216C" w:rsidRPr="008360E7" w:rsidRDefault="0092216C" w:rsidP="0006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Оказана финансовая помощь субъектам предпринимательства и мастерам народного творчества в виде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 участия в выставках, ярмарках, </w:t>
      </w:r>
      <w:r w:rsidRPr="008360E7">
        <w:rPr>
          <w:rFonts w:ascii="Times New Roman" w:hAnsi="Times New Roman" w:cs="Times New Roman"/>
          <w:sz w:val="28"/>
          <w:szCs w:val="28"/>
        </w:rPr>
        <w:lastRenderedPageBreak/>
        <w:t xml:space="preserve">форумах, фестивалях на территории Пермского края.  В 2021 году 20  мастеров декоративно-прикладного искусства  достойно представили Чайковскую территорию в </w:t>
      </w:r>
      <w:proofErr w:type="gramStart"/>
      <w:r w:rsidRPr="00836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60E7">
        <w:rPr>
          <w:rFonts w:ascii="Times New Roman" w:hAnsi="Times New Roman" w:cs="Times New Roman"/>
          <w:sz w:val="28"/>
          <w:szCs w:val="28"/>
        </w:rPr>
        <w:t xml:space="preserve">. Перми и в г. Елабуга. 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В целях продвижения продукции местных товаропроизводителей, расширения ассортимента предлагаемых населению товаров в Чайковском городском округе проведены 5 розничны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0E7">
        <w:rPr>
          <w:rFonts w:ascii="Times New Roman" w:hAnsi="Times New Roman" w:cs="Times New Roman"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360E7">
        <w:rPr>
          <w:rFonts w:ascii="Times New Roman" w:hAnsi="Times New Roman" w:cs="Times New Roman"/>
          <w:sz w:val="28"/>
          <w:szCs w:val="28"/>
        </w:rPr>
        <w:t>.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Для популяризации и престижности предпринимательской деятельности в течение года проводились  конкурсы, изготавливалась и распространялась презентационная, рекламная и сувенирная продукция.</w:t>
      </w:r>
    </w:p>
    <w:p w:rsidR="00A13DAF" w:rsidRPr="00152CE0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Для повышения престижа рабочих профессий и взаимодействия между субъектами предпринимательства, учебными заведениями и предприятиями города организовывались и проводились конкурсы профессионального мастерства.</w:t>
      </w:r>
    </w:p>
    <w:p w:rsidR="00762152" w:rsidRPr="00840F8E" w:rsidRDefault="00D12D82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8E">
        <w:rPr>
          <w:rFonts w:ascii="Times New Roman" w:hAnsi="Times New Roman" w:cs="Times New Roman"/>
          <w:sz w:val="28"/>
          <w:szCs w:val="28"/>
        </w:rPr>
        <w:t xml:space="preserve">5. </w:t>
      </w:r>
      <w:r w:rsidR="00762152" w:rsidRPr="00840F8E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</w:t>
      </w:r>
      <w:r w:rsidR="00840F8E" w:rsidRPr="00840F8E">
        <w:rPr>
          <w:rFonts w:ascii="Times New Roman" w:hAnsi="Times New Roman" w:cs="Times New Roman"/>
          <w:sz w:val="28"/>
          <w:szCs w:val="28"/>
        </w:rPr>
        <w:t>действует</w:t>
      </w:r>
      <w:r w:rsidR="00762152" w:rsidRPr="00840F8E">
        <w:rPr>
          <w:rFonts w:ascii="Times New Roman" w:hAnsi="Times New Roman" w:cs="Times New Roman"/>
          <w:sz w:val="28"/>
          <w:szCs w:val="28"/>
        </w:rPr>
        <w:t xml:space="preserve"> система поддержки фермеров и сельской кооперации.</w:t>
      </w:r>
    </w:p>
    <w:p w:rsidR="00762152" w:rsidRPr="00840F8E" w:rsidRDefault="00762152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 xml:space="preserve">Агропромышленный комплекс представлен одним потребительским кооперативом и </w:t>
      </w:r>
      <w:r w:rsidR="00840F8E" w:rsidRPr="00840F8E">
        <w:rPr>
          <w:rFonts w:ascii="Times New Roman" w:hAnsi="Times New Roman"/>
          <w:sz w:val="28"/>
          <w:szCs w:val="28"/>
        </w:rPr>
        <w:t>39</w:t>
      </w:r>
      <w:r w:rsidRPr="00840F8E">
        <w:rPr>
          <w:rFonts w:ascii="Times New Roman" w:hAnsi="Times New Roman"/>
          <w:sz w:val="28"/>
          <w:szCs w:val="28"/>
        </w:rPr>
        <w:t xml:space="preserve"> крестьянскими (фермерскими) хозяйствами. </w:t>
      </w:r>
    </w:p>
    <w:p w:rsidR="00762152" w:rsidRPr="00840F8E" w:rsidRDefault="00762152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 xml:space="preserve">По состоянию на </w:t>
      </w:r>
      <w:r w:rsidR="00840F8E" w:rsidRPr="00840F8E">
        <w:rPr>
          <w:rFonts w:ascii="Times New Roman" w:hAnsi="Times New Roman"/>
          <w:sz w:val="28"/>
          <w:szCs w:val="28"/>
        </w:rPr>
        <w:t>01.01.2022</w:t>
      </w:r>
      <w:r w:rsidRPr="00840F8E">
        <w:rPr>
          <w:rFonts w:ascii="Times New Roman" w:hAnsi="Times New Roman"/>
          <w:sz w:val="28"/>
          <w:szCs w:val="28"/>
        </w:rPr>
        <w:t xml:space="preserve"> год</w:t>
      </w:r>
      <w:r w:rsidR="00840F8E" w:rsidRPr="00840F8E">
        <w:rPr>
          <w:rFonts w:ascii="Times New Roman" w:hAnsi="Times New Roman"/>
          <w:sz w:val="28"/>
          <w:szCs w:val="28"/>
        </w:rPr>
        <w:t>а</w:t>
      </w:r>
      <w:r w:rsidRPr="00840F8E">
        <w:rPr>
          <w:rFonts w:ascii="Times New Roman" w:hAnsi="Times New Roman"/>
          <w:sz w:val="28"/>
          <w:szCs w:val="28"/>
        </w:rPr>
        <w:t xml:space="preserve"> численность занятых работников в малом секторе АПК  составляет</w:t>
      </w:r>
      <w:r w:rsidR="00D12D82" w:rsidRPr="00840F8E">
        <w:rPr>
          <w:rFonts w:ascii="Times New Roman" w:hAnsi="Times New Roman"/>
          <w:sz w:val="28"/>
          <w:szCs w:val="28"/>
        </w:rPr>
        <w:t xml:space="preserve"> 1</w:t>
      </w:r>
      <w:r w:rsidR="00840F8E" w:rsidRPr="00840F8E">
        <w:rPr>
          <w:rFonts w:ascii="Times New Roman" w:hAnsi="Times New Roman"/>
          <w:sz w:val="28"/>
          <w:szCs w:val="28"/>
        </w:rPr>
        <w:t>25</w:t>
      </w:r>
      <w:r w:rsidR="00D12D82" w:rsidRPr="00840F8E">
        <w:rPr>
          <w:rFonts w:ascii="Times New Roman" w:hAnsi="Times New Roman"/>
          <w:sz w:val="28"/>
          <w:szCs w:val="28"/>
        </w:rPr>
        <w:t xml:space="preserve"> человек</w:t>
      </w:r>
      <w:r w:rsidRPr="00840F8E">
        <w:rPr>
          <w:rFonts w:ascii="Times New Roman" w:hAnsi="Times New Roman"/>
          <w:sz w:val="28"/>
          <w:szCs w:val="28"/>
        </w:rPr>
        <w:t>.</w:t>
      </w:r>
    </w:p>
    <w:p w:rsidR="00762152" w:rsidRPr="00840F8E" w:rsidRDefault="00762152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Основная специализация - животноводческая, продукция отрасли растениеводства в основном используется как кормовая база.</w:t>
      </w:r>
    </w:p>
    <w:p w:rsidR="00762152" w:rsidRPr="00840F8E" w:rsidRDefault="00762152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Потребителями продукции малых предприятий округа являются жители всего Пермского края.</w:t>
      </w:r>
    </w:p>
    <w:p w:rsidR="00762152" w:rsidRPr="00840F8E" w:rsidRDefault="00762152" w:rsidP="00061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 xml:space="preserve">Муниципальная поддержка малого сектора отрасли </w:t>
      </w:r>
      <w:r w:rsidR="00840F8E" w:rsidRPr="00840F8E">
        <w:rPr>
          <w:rFonts w:ascii="Times New Roman" w:hAnsi="Times New Roman"/>
          <w:sz w:val="28"/>
          <w:szCs w:val="28"/>
        </w:rPr>
        <w:t>осуществляется ежегодно и в 2021</w:t>
      </w:r>
      <w:r w:rsidRPr="00840F8E">
        <w:rPr>
          <w:rFonts w:ascii="Times New Roman" w:hAnsi="Times New Roman"/>
          <w:sz w:val="28"/>
          <w:szCs w:val="28"/>
        </w:rPr>
        <w:t xml:space="preserve"> году составила </w:t>
      </w:r>
      <w:r w:rsidR="00840F8E" w:rsidRPr="00840F8E">
        <w:rPr>
          <w:rFonts w:ascii="Times New Roman" w:hAnsi="Times New Roman"/>
          <w:sz w:val="28"/>
          <w:szCs w:val="28"/>
        </w:rPr>
        <w:t>2</w:t>
      </w:r>
      <w:r w:rsidRPr="00840F8E">
        <w:rPr>
          <w:rFonts w:ascii="Times New Roman" w:hAnsi="Times New Roman"/>
          <w:sz w:val="28"/>
          <w:szCs w:val="28"/>
        </w:rPr>
        <w:t xml:space="preserve"> млн. </w:t>
      </w:r>
      <w:r w:rsidR="00840F8E" w:rsidRPr="00840F8E">
        <w:rPr>
          <w:rFonts w:ascii="Times New Roman" w:hAnsi="Times New Roman"/>
          <w:sz w:val="28"/>
          <w:szCs w:val="28"/>
        </w:rPr>
        <w:t>081</w:t>
      </w:r>
      <w:r w:rsidRPr="00840F8E">
        <w:rPr>
          <w:rFonts w:ascii="Times New Roman" w:hAnsi="Times New Roman"/>
          <w:sz w:val="28"/>
          <w:szCs w:val="28"/>
        </w:rPr>
        <w:t xml:space="preserve"> тыс. рублей по следующим направлениям:</w:t>
      </w:r>
    </w:p>
    <w:p w:rsidR="00762152" w:rsidRPr="00840F8E" w:rsidRDefault="00762152" w:rsidP="000617F6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- оформление земельных участков используемых СХТП из земель</w:t>
      </w:r>
      <w:r w:rsidR="00D12D82" w:rsidRPr="00840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2D82" w:rsidRPr="00840F8E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840F8E">
        <w:rPr>
          <w:rFonts w:ascii="Times New Roman" w:hAnsi="Times New Roman"/>
          <w:sz w:val="28"/>
          <w:szCs w:val="28"/>
        </w:rPr>
        <w:t>;</w:t>
      </w:r>
    </w:p>
    <w:p w:rsidR="00762152" w:rsidRPr="00840F8E" w:rsidRDefault="00762152" w:rsidP="000617F6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- ввод в оборот неиспользуемых сельскохозяйственных земель;</w:t>
      </w:r>
    </w:p>
    <w:p w:rsidR="00762152" w:rsidRPr="00840F8E" w:rsidRDefault="00762152" w:rsidP="000617F6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- поддержка сохранения и  повышения плодородия почв;</w:t>
      </w:r>
    </w:p>
    <w:p w:rsidR="00762152" w:rsidRPr="00840F8E" w:rsidRDefault="00762152" w:rsidP="000617F6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F8E">
        <w:rPr>
          <w:rFonts w:ascii="Times New Roman" w:hAnsi="Times New Roman"/>
          <w:sz w:val="28"/>
          <w:szCs w:val="28"/>
        </w:rPr>
        <w:t>- поддержка развития семеноводства.</w:t>
      </w:r>
    </w:p>
    <w:p w:rsidR="00BB4409" w:rsidRDefault="00BB4409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38">
        <w:rPr>
          <w:rFonts w:ascii="Times New Roman" w:hAnsi="Times New Roman" w:cs="Times New Roman"/>
          <w:sz w:val="28"/>
          <w:szCs w:val="28"/>
        </w:rPr>
        <w:t xml:space="preserve">6. В целях повышения престижности предпринимательской деятельности в рамках подпрограммы «Развитие малого и среднего предпринимательства, создание условий для развития потребительского рынка» проведены 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Pr="005336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33638">
        <w:rPr>
          <w:rFonts w:ascii="Times New Roman" w:hAnsi="Times New Roman" w:cs="Times New Roman"/>
          <w:sz w:val="28"/>
          <w:szCs w:val="28"/>
        </w:rPr>
        <w:t>ациональной кухни и культур «Чайковский сувенир»,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638">
        <w:rPr>
          <w:rFonts w:ascii="Times New Roman" w:hAnsi="Times New Roman" w:cs="Times New Roman"/>
          <w:sz w:val="28"/>
          <w:szCs w:val="28"/>
        </w:rPr>
        <w:t xml:space="preserve">«На лучшее оформление предприятий потребительского рынка к Новому году». </w:t>
      </w:r>
    </w:p>
    <w:p w:rsidR="00BB4409" w:rsidRPr="00533638" w:rsidRDefault="00BB4409" w:rsidP="00061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повышения предпринимательской активности и формирования положительного образа предпринимателя проведено мероприятие «День российского предпринимательства», в рамках которого проведена акция поддержки приюта животных «Верность» и проведен субботник в </w:t>
      </w:r>
      <w:r w:rsidR="002B0A6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айковском  Парке культуры и отдыха.</w:t>
      </w:r>
    </w:p>
    <w:p w:rsidR="00BB4409" w:rsidRPr="00911CFC" w:rsidRDefault="00BB4409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38">
        <w:rPr>
          <w:rFonts w:ascii="Times New Roman" w:hAnsi="Times New Roman" w:cs="Times New Roman"/>
          <w:sz w:val="28"/>
          <w:szCs w:val="28"/>
        </w:rPr>
        <w:t>7. Для повышения престижа рабочих профессий и взаимодействия между субъектами предпринимательства, учебными заведениями и предприятиями города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638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мероприятия: конкурс</w:t>
      </w:r>
      <w:r w:rsidRPr="0053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«Профессионального </w:t>
      </w:r>
      <w:r w:rsidRPr="00533638">
        <w:rPr>
          <w:rFonts w:ascii="Times New Roman" w:hAnsi="Times New Roman" w:cs="Times New Roman"/>
          <w:sz w:val="28"/>
          <w:szCs w:val="28"/>
        </w:rPr>
        <w:t xml:space="preserve"> мастерства по парикмахерскому искусству среди работников салонов, студий, </w:t>
      </w:r>
      <w:r w:rsidRPr="00533638">
        <w:rPr>
          <w:rFonts w:ascii="Times New Roman" w:hAnsi="Times New Roman" w:cs="Times New Roman"/>
          <w:sz w:val="28"/>
          <w:szCs w:val="28"/>
        </w:rPr>
        <w:lastRenderedPageBreak/>
        <w:t>парикмахерских и студентов</w:t>
      </w:r>
      <w:r>
        <w:rPr>
          <w:rFonts w:ascii="Times New Roman" w:hAnsi="Times New Roman" w:cs="Times New Roman"/>
          <w:sz w:val="28"/>
          <w:szCs w:val="28"/>
        </w:rPr>
        <w:t xml:space="preserve">» и конкурс «Битва станочников» среди работников предприятий и </w:t>
      </w:r>
      <w:r w:rsidRPr="003A21F1">
        <w:rPr>
          <w:rFonts w:ascii="Times New Roman" w:hAnsi="Times New Roman" w:cs="Times New Roman"/>
          <w:sz w:val="28"/>
          <w:szCs w:val="28"/>
        </w:rPr>
        <w:t>обучающихся профессиональных образовательных организаций по профильному направлению подготовки.</w:t>
      </w:r>
    </w:p>
    <w:p w:rsidR="0092216C" w:rsidRPr="008360E7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8. В рамках реализации мероприятий, направленных на совершенствование процессов управления объектами муниципальной собственности</w:t>
      </w:r>
      <w:r w:rsidRPr="008360E7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в целях оказания имущественной поддержки субъектов МСП и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 граждан на официальном сайте администрации </w:t>
      </w:r>
      <w:r w:rsidR="000F4AAD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0F4AA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http://чайковский </w:t>
        </w:r>
        <w:proofErr w:type="spellStart"/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район.рф</w:t>
        </w:r>
        <w:proofErr w:type="spellEnd"/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upravlenie-imushchestvom</w:t>
        </w:r>
        <w:proofErr w:type="spellEnd"/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F4A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imushchestvo</w:t>
        </w:r>
        <w:proofErr w:type="spellEnd"/>
      </w:hyperlink>
      <w:r w:rsidR="000F4AAD">
        <w:rPr>
          <w:rFonts w:ascii="Times New Roman" w:hAnsi="Times New Roman" w:cs="Times New Roman"/>
          <w:sz w:val="28"/>
          <w:szCs w:val="28"/>
        </w:rPr>
        <w:t>) раз</w:t>
      </w:r>
      <w:r w:rsidR="000F4AAD" w:rsidRPr="008360E7">
        <w:rPr>
          <w:rFonts w:ascii="Times New Roman" w:hAnsi="Times New Roman" w:cs="Times New Roman"/>
          <w:sz w:val="28"/>
          <w:szCs w:val="28"/>
        </w:rPr>
        <w:t>мещ</w:t>
      </w:r>
      <w:r w:rsidR="000F4AAD">
        <w:rPr>
          <w:rFonts w:ascii="Times New Roman" w:hAnsi="Times New Roman" w:cs="Times New Roman"/>
          <w:sz w:val="28"/>
          <w:szCs w:val="28"/>
        </w:rPr>
        <w:t>ается</w:t>
      </w:r>
      <w:r w:rsidR="000F4AAD" w:rsidRPr="008360E7">
        <w:rPr>
          <w:rFonts w:ascii="Times New Roman" w:hAnsi="Times New Roman" w:cs="Times New Roman"/>
          <w:sz w:val="28"/>
          <w:szCs w:val="28"/>
        </w:rPr>
        <w:t xml:space="preserve"> </w:t>
      </w:r>
      <w:r w:rsidR="000F4AAD" w:rsidRPr="000F4AAD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0F4AAD">
        <w:rPr>
          <w:rFonts w:ascii="Times New Roman" w:hAnsi="Times New Roman" w:cs="Times New Roman"/>
          <w:sz w:val="28"/>
          <w:szCs w:val="28"/>
        </w:rPr>
        <w:t>:</w:t>
      </w:r>
    </w:p>
    <w:p w:rsidR="0092216C" w:rsidRPr="008360E7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- реестр пустующих помещений Чайковского городского округа;</w:t>
      </w:r>
    </w:p>
    <w:p w:rsidR="0092216C" w:rsidRPr="008360E7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- реестр муниципального имущества; </w:t>
      </w:r>
    </w:p>
    <w:p w:rsidR="0092216C" w:rsidRPr="008360E7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- перечень имущества свободного от прав 3-х лиц;</w:t>
      </w:r>
    </w:p>
    <w:p w:rsidR="0092216C" w:rsidRPr="008360E7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0E7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предназначенного для предоставления в аренду субъектам малого и среднего предпринимательства и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2216C" w:rsidRPr="00773E9D" w:rsidRDefault="0092216C" w:rsidP="000617F6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773E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имущества, арендуемого предпринимателями и возможного к выкупу арендаторами по преимущественному праву</w:t>
        </w:r>
      </w:hyperlink>
      <w:r w:rsidRPr="00773E9D">
        <w:rPr>
          <w:rFonts w:ascii="Times New Roman" w:hAnsi="Times New Roman" w:cs="Times New Roman"/>
          <w:sz w:val="28"/>
          <w:szCs w:val="28"/>
        </w:rPr>
        <w:t>.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В течение 2021 года субъектам предпринимательства оказывалась имущественная поддержка в виде передачи во владение и (или) в пользование муниципального имущества, как на возмездной, так и на безвозмездной основе с предоставлением  льготных условий арендной платы.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Преференция ООО «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Оффицина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» (аптека) в виде льготы по арендной плате предоставлена по двум арендуемым помещениям, расположенным в муниципальном образовании. </w:t>
      </w:r>
    </w:p>
    <w:p w:rsidR="0092216C" w:rsidRPr="008360E7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Некоммерческой организации «Чайковский муниципальный фонд поддержки малого предпринимательства» предоставлено имущество в безвозмездное пользование.</w:t>
      </w:r>
    </w:p>
    <w:p w:rsidR="00114D7E" w:rsidRPr="00114D7E" w:rsidRDefault="00114D7E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заключено 34 договора аренды недвижимого имущества с субъектами малого и среднего предпринимательства.</w:t>
      </w:r>
    </w:p>
    <w:p w:rsidR="0092216C" w:rsidRPr="008360E7" w:rsidRDefault="00114D7E" w:rsidP="00061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оказания имущественной поддержки </w:t>
      </w:r>
      <w:proofErr w:type="spellStart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в 2021 году был сформирован и утвержден Перечень 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предназначенный для предоставления в аренду субъектам малого и среднего предпринимательства и </w:t>
      </w:r>
      <w:proofErr w:type="spellStart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гражданам. 9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аренды муниципального недвижимого  имущества заключено с </w:t>
      </w:r>
      <w:proofErr w:type="spellStart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Pr="00114D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гражданами.</w:t>
      </w:r>
    </w:p>
    <w:p w:rsidR="00922481" w:rsidRPr="00451A09" w:rsidRDefault="0092216C" w:rsidP="0006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pacing w:val="1"/>
          <w:sz w:val="28"/>
          <w:szCs w:val="28"/>
          <w:shd w:val="clear" w:color="auto" w:fill="FFFFFF"/>
        </w:rPr>
      </w:pPr>
      <w:r w:rsidRPr="008360E7">
        <w:rPr>
          <w:rFonts w:ascii="Times New Roman" w:hAnsi="Times New Roman" w:cs="Times New Roman"/>
          <w:sz w:val="28"/>
          <w:szCs w:val="28"/>
        </w:rPr>
        <w:t>Один субъект предпринимательства воспользовался правом п</w:t>
      </w:r>
      <w:r w:rsidR="00773E9D">
        <w:rPr>
          <w:rFonts w:ascii="Times New Roman" w:hAnsi="Times New Roman" w:cs="Times New Roman"/>
          <w:sz w:val="28"/>
          <w:szCs w:val="28"/>
        </w:rPr>
        <w:t>реимущественного</w:t>
      </w:r>
      <w:r w:rsidRPr="008360E7">
        <w:rPr>
          <w:rFonts w:ascii="Times New Roman" w:hAnsi="Times New Roman" w:cs="Times New Roman"/>
          <w:sz w:val="28"/>
          <w:szCs w:val="28"/>
        </w:rPr>
        <w:t xml:space="preserve"> выкупа арендуемого им объекта недвижимости (общая площадь выкупленного помещения составила 87,2 кв. м.)</w:t>
      </w:r>
    </w:p>
    <w:p w:rsidR="0092216C" w:rsidRPr="008360E7" w:rsidRDefault="0092216C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9. </w:t>
      </w:r>
      <w:r w:rsidRPr="008360E7">
        <w:rPr>
          <w:rFonts w:ascii="Times New Roman" w:hAnsi="Times New Roman" w:cs="Times New Roman"/>
          <w:sz w:val="28"/>
          <w:szCs w:val="28"/>
        </w:rPr>
        <w:t xml:space="preserve">Защита прав потребителей </w:t>
      </w:r>
    </w:p>
    <w:p w:rsidR="0092216C" w:rsidRPr="008360E7" w:rsidRDefault="0092216C" w:rsidP="00061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В 2021 году по вопросам защиты прав потребителей в администрацию обратилось   196  человек. Специалистами отдела потребительского рынка и предпринимательства администрации округа оказана помощь в составлении 100 письменных претензий по защите прав потребителей, в том числе 3 исковых заявлений. Правовое консультирование в устной форме дано 96 гражданам.</w:t>
      </w:r>
    </w:p>
    <w:p w:rsidR="0092216C" w:rsidRPr="008360E7" w:rsidRDefault="0092216C" w:rsidP="0006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числе основных причин, послуживших для обращения граждан, остаются: продажа товаров с недостатками, предоставление услуг ненадлежащего качества, </w:t>
      </w:r>
      <w:r w:rsidRPr="008360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также непредставление хозяйствующими субъектами информации о товарах (работах, услугах), их изготовителях (исполнителях), продавцах, нарушение сроков исполнения услуг.</w:t>
      </w:r>
    </w:p>
    <w:p w:rsidR="0092216C" w:rsidRPr="008360E7" w:rsidRDefault="0092216C" w:rsidP="00061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>Чаще поступали вопросы по защите прав потребителей в сфере розничной торговли, их доля составила 61 % от всех обращений потребителей. Обращения</w:t>
      </w:r>
      <w:r w:rsidRPr="008360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в сфере оказания возмездных услуг (работ) </w:t>
      </w:r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составили 25 %, по </w:t>
      </w:r>
      <w:proofErr w:type="spellStart"/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коммунальным услугам - 3%, туристическим - 3%, доля иных обращений составила 8 %.</w:t>
      </w:r>
    </w:p>
    <w:p w:rsidR="0092216C" w:rsidRPr="008360E7" w:rsidRDefault="0092216C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>В целом, соотношение обращений потребителей по сферам потребительского рынка по сравнению с предыдущим годом существенно не изменилась.</w:t>
      </w:r>
    </w:p>
    <w:p w:rsidR="0092216C" w:rsidRPr="008360E7" w:rsidRDefault="0092216C" w:rsidP="000617F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60E7">
        <w:rPr>
          <w:rFonts w:ascii="Times New Roman" w:hAnsi="Times New Roman"/>
          <w:sz w:val="28"/>
          <w:szCs w:val="28"/>
        </w:rPr>
        <w:t>Среди обращений в сфере розничной торговли чаще поступали обращения, связанные с покупкой непродовольственных товаров. Наибольшее количество вопросов возникало у потребителей при приобретении технически сложных товаров. Как и в предыдущий год, лидирующую позицию занимали обращения по сотовым телефонам (смартфонам).</w:t>
      </w:r>
    </w:p>
    <w:p w:rsidR="0092216C" w:rsidRPr="008360E7" w:rsidRDefault="0092216C" w:rsidP="0006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Нарушалось право потребителя на замену товара либо возврат денежных сре</w:t>
      </w:r>
      <w:proofErr w:type="gramStart"/>
      <w:r w:rsidRPr="008360E7">
        <w:rPr>
          <w:rFonts w:ascii="Times New Roman" w:eastAsia="Times New Roman" w:hAnsi="Times New Roman" w:cs="Times New Roman"/>
          <w:sz w:val="28"/>
          <w:szCs w:val="28"/>
        </w:rPr>
        <w:t>дств в сл</w:t>
      </w:r>
      <w:proofErr w:type="gramEnd"/>
      <w:r w:rsidRPr="008360E7">
        <w:rPr>
          <w:rFonts w:ascii="Times New Roman" w:eastAsia="Times New Roman" w:hAnsi="Times New Roman" w:cs="Times New Roman"/>
          <w:sz w:val="28"/>
          <w:szCs w:val="28"/>
        </w:rPr>
        <w:t>учае обнаружения недостатков в технически сложных товарах в течение 15 дней со дня покупки (сотовые телефоны, планшеты, телевизоры, холодильники и другие).</w:t>
      </w:r>
      <w:r w:rsidRPr="0083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6C" w:rsidRPr="008360E7" w:rsidRDefault="0092216C" w:rsidP="00061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Поступали иные причины обращений от потребителей: предоставление недостоверной информации о товаре, нарушение срока передачи предварительно оплаченного товара. Вопросы, связанные с покупкой товара дистанционным способом, недействительность отдельных условий договора, вопросы по сроку годности и гарантийному сроку товара.</w:t>
      </w:r>
    </w:p>
    <w:p w:rsidR="0092216C" w:rsidRPr="008360E7" w:rsidRDefault="0092216C" w:rsidP="000617F6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E7">
        <w:rPr>
          <w:rFonts w:ascii="Times New Roman" w:eastAsia="Times New Roman" w:hAnsi="Times New Roman"/>
          <w:bCs/>
          <w:sz w:val="28"/>
          <w:szCs w:val="28"/>
          <w:lang w:eastAsia="ru-RU"/>
        </w:rPr>
        <w:t>По обращениям</w:t>
      </w:r>
      <w:r w:rsidRPr="008360E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360E7">
        <w:rPr>
          <w:rFonts w:ascii="Times New Roman" w:eastAsia="Times New Roman" w:hAnsi="Times New Roman"/>
          <w:sz w:val="28"/>
          <w:szCs w:val="28"/>
          <w:lang w:eastAsia="ru-RU"/>
        </w:rPr>
        <w:t>в сфере оказания возмездных услуг (работ).</w:t>
      </w:r>
      <w:r w:rsidRPr="008360E7">
        <w:rPr>
          <w:rFonts w:ascii="Times New Roman" w:hAnsi="Times New Roman"/>
          <w:sz w:val="28"/>
          <w:szCs w:val="28"/>
        </w:rPr>
        <w:t xml:space="preserve"> </w:t>
      </w:r>
    </w:p>
    <w:p w:rsidR="0092216C" w:rsidRPr="008360E7" w:rsidRDefault="0092216C" w:rsidP="0006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>Обращения данной тематики занимают второе место после обращений по розничной торговле. Обращения связаны с изготовлением мебели, ремонтом бытовой техники, услугами химчистки.</w:t>
      </w:r>
    </w:p>
    <w:p w:rsidR="0092216C" w:rsidRPr="008360E7" w:rsidRDefault="0092216C" w:rsidP="000617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Мотивы и причины обращений по оказанию бытовых услуг: </w:t>
      </w:r>
    </w:p>
    <w:p w:rsidR="0092216C" w:rsidRPr="008360E7" w:rsidRDefault="0092216C" w:rsidP="000617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- ненадлежащее качество оказанной бытовой услуги;</w:t>
      </w:r>
    </w:p>
    <w:p w:rsidR="0092216C" w:rsidRPr="008360E7" w:rsidRDefault="0092216C" w:rsidP="000617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- нарушение срока выполнения услуги, работы</w:t>
      </w:r>
      <w:proofErr w:type="gramStart"/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2216C" w:rsidRPr="008360E7" w:rsidRDefault="0092216C" w:rsidP="000617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>- отказ от договора оказания услуги;</w:t>
      </w:r>
    </w:p>
    <w:p w:rsidR="0092216C" w:rsidRPr="008360E7" w:rsidRDefault="0092216C" w:rsidP="000617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E7">
        <w:rPr>
          <w:rFonts w:ascii="Times New Roman" w:eastAsia="Times New Roman" w:hAnsi="Times New Roman" w:cs="Times New Roman"/>
          <w:sz w:val="28"/>
          <w:szCs w:val="28"/>
        </w:rPr>
        <w:t xml:space="preserve">- повреждение вещи потребителя, переданной в работу. </w:t>
      </w:r>
      <w:r w:rsidRPr="008360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216C" w:rsidRPr="008360E7" w:rsidRDefault="0092216C" w:rsidP="000617F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0E7">
        <w:rPr>
          <w:rFonts w:ascii="Times New Roman" w:hAnsi="Times New Roman"/>
          <w:sz w:val="28"/>
          <w:szCs w:val="28"/>
        </w:rPr>
        <w:t>По поводу оказания жилищно-коммунальных услуг в 2021 году обращения поступали на ненадлежащее содержание подъездов, невыполнение текущих ремонтов подъездов, крыш, неудовлетворительное водоснабжение, засоры канализационных труб.</w:t>
      </w:r>
    </w:p>
    <w:p w:rsidR="0092216C" w:rsidRPr="008360E7" w:rsidRDefault="0092216C" w:rsidP="000617F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0E7">
        <w:rPr>
          <w:rFonts w:ascii="Times New Roman" w:hAnsi="Times New Roman"/>
          <w:sz w:val="28"/>
          <w:szCs w:val="28"/>
        </w:rPr>
        <w:t>По вопросам оказания туристских услуг поступали обращения, связанные с отказом потребителей от туристической путевки. Поводом для обращений стало несогласие потребителей с размером возвращаемой турфирмой суммы либо отказ турфирмы возвращать уплаченные деньги.</w:t>
      </w:r>
    </w:p>
    <w:p w:rsidR="0092216C" w:rsidRPr="008360E7" w:rsidRDefault="0092216C" w:rsidP="000617F6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60E7">
        <w:rPr>
          <w:rFonts w:ascii="Times New Roman" w:hAnsi="Times New Roman"/>
          <w:sz w:val="28"/>
          <w:szCs w:val="28"/>
        </w:rPr>
        <w:t xml:space="preserve">По иным обращениям: </w:t>
      </w:r>
    </w:p>
    <w:p w:rsidR="0092216C" w:rsidRPr="008360E7" w:rsidRDefault="0092216C" w:rsidP="000617F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0E7">
        <w:rPr>
          <w:rFonts w:ascii="Times New Roman" w:hAnsi="Times New Roman"/>
          <w:sz w:val="28"/>
          <w:szCs w:val="28"/>
        </w:rPr>
        <w:t xml:space="preserve">В 2021 году поступали обращения жителей по вопросам оказания образовательных услуг, культурно - </w:t>
      </w:r>
      <w:proofErr w:type="spellStart"/>
      <w:r w:rsidRPr="008360E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8360E7">
        <w:rPr>
          <w:rFonts w:ascii="Times New Roman" w:hAnsi="Times New Roman"/>
          <w:sz w:val="28"/>
          <w:szCs w:val="28"/>
        </w:rPr>
        <w:t xml:space="preserve"> и  </w:t>
      </w:r>
      <w:r w:rsidRPr="008360E7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платных услуг. </w:t>
      </w:r>
      <w:r w:rsidRPr="008360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Исполнитель услуг отказывал </w:t>
      </w:r>
      <w:r w:rsidRPr="008360E7">
        <w:rPr>
          <w:rFonts w:ascii="Times New Roman" w:hAnsi="Times New Roman"/>
          <w:sz w:val="28"/>
          <w:szCs w:val="28"/>
          <w:shd w:val="clear" w:color="auto" w:fill="FFFFFF"/>
        </w:rPr>
        <w:t>возвратить уплаченные суммы потребителю при изменении существенных условий договора.</w:t>
      </w:r>
    </w:p>
    <w:p w:rsidR="0092216C" w:rsidRPr="008360E7" w:rsidRDefault="0092216C" w:rsidP="0006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0E7">
        <w:rPr>
          <w:rFonts w:ascii="Times New Roman" w:hAnsi="Times New Roman" w:cs="Times New Roman"/>
          <w:sz w:val="28"/>
          <w:szCs w:val="28"/>
        </w:rPr>
        <w:t>В течение всего 2021 года на официальном сайте администрации Чайковского городского округа для жителей города размещались информационно - просветительские статьи, связанные с информированием их в области защиты прав потребителей.</w:t>
      </w:r>
    </w:p>
    <w:p w:rsidR="0092216C" w:rsidRPr="008360E7" w:rsidRDefault="0092216C" w:rsidP="000617F6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удобства и информирования жителей создан раздел «Защита прав потребителей», в который вошли подразделы: «Нормативно-правовые акты в области защиты прав потребителей», «Образцы претензий и исковых заявлений», подраздел «Часто задаваемые вопросы». </w:t>
      </w:r>
    </w:p>
    <w:p w:rsidR="0092216C" w:rsidRPr="008975EA" w:rsidRDefault="0092216C" w:rsidP="000617F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0E7">
        <w:rPr>
          <w:rFonts w:ascii="Times New Roman" w:hAnsi="Times New Roman" w:cs="Times New Roman"/>
          <w:sz w:val="28"/>
          <w:szCs w:val="28"/>
        </w:rPr>
        <w:t xml:space="preserve">На базе Чайковского муниципального Фонда поддержки малого предпринимательства проведены информационно - обучающие мероприятия в режиме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: «Финансовая грамотность для подростков», «Защита </w:t>
      </w:r>
      <w:r w:rsidRPr="008975EA">
        <w:rPr>
          <w:rFonts w:ascii="Times New Roman" w:hAnsi="Times New Roman" w:cs="Times New Roman"/>
          <w:sz w:val="28"/>
          <w:szCs w:val="28"/>
        </w:rPr>
        <w:t>персональных данных»,</w:t>
      </w:r>
      <w:r w:rsidRPr="008975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8975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Обязательная</w:t>
      </w:r>
      <w:r w:rsidRPr="00897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5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маркировка</w:t>
      </w:r>
      <w:r w:rsidRPr="008975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75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товаров</w:t>
      </w:r>
      <w:r w:rsidRPr="008975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89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способ защитить рынок от </w:t>
      </w:r>
      <w:proofErr w:type="spellStart"/>
      <w:r w:rsidRPr="008975E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контрафакта</w:t>
      </w:r>
      <w:proofErr w:type="spellEnd"/>
      <w:r w:rsidRPr="008975E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8975EA">
        <w:rPr>
          <w:rFonts w:ascii="Times New Roman" w:hAnsi="Times New Roman" w:cs="Times New Roman"/>
          <w:sz w:val="28"/>
          <w:szCs w:val="28"/>
        </w:rPr>
        <w:t xml:space="preserve"> «Требование контрольных и надзорных органов к деятельности предпринимателей», «Час с экспертом» совещание со специалистом </w:t>
      </w:r>
      <w:proofErr w:type="spellStart"/>
      <w:r w:rsidRPr="008975E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97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E5A" w:rsidRPr="00152CE0" w:rsidRDefault="0092216C" w:rsidP="00061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975E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975E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информационного взаимодействия в сфере </w:t>
      </w:r>
      <w:proofErr w:type="spellStart"/>
      <w:r w:rsidRPr="008975EA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8975EA">
        <w:rPr>
          <w:rFonts w:ascii="Times New Roman" w:hAnsi="Times New Roman" w:cs="Times New Roman"/>
          <w:sz w:val="28"/>
          <w:szCs w:val="28"/>
        </w:rPr>
        <w:t xml:space="preserve"> рынков, с целью поддержания социально-экономической стабильности и справедливой конкуренции на</w:t>
      </w:r>
      <w:r w:rsidRPr="008360E7">
        <w:rPr>
          <w:rFonts w:ascii="Times New Roman" w:hAnsi="Times New Roman" w:cs="Times New Roman"/>
          <w:sz w:val="28"/>
          <w:szCs w:val="28"/>
        </w:rPr>
        <w:t xml:space="preserve"> территории Пермского края в течение 2021 года осуществлялся сбор информации о рекламных материалах (легальных и нелегальных участников </w:t>
      </w:r>
      <w:proofErr w:type="spellStart"/>
      <w:r w:rsidRPr="008360E7">
        <w:rPr>
          <w:rFonts w:ascii="Times New Roman" w:hAnsi="Times New Roman" w:cs="Times New Roman"/>
          <w:sz w:val="28"/>
          <w:szCs w:val="28"/>
        </w:rPr>
        <w:t>микрофинансового</w:t>
      </w:r>
      <w:proofErr w:type="spellEnd"/>
      <w:r w:rsidRPr="008360E7">
        <w:rPr>
          <w:rFonts w:ascii="Times New Roman" w:hAnsi="Times New Roman" w:cs="Times New Roman"/>
          <w:sz w:val="28"/>
          <w:szCs w:val="28"/>
        </w:rPr>
        <w:t xml:space="preserve"> рынка), содержащих предложения по выдаче кредитов, займов и вкладам в различные финансовые инструменты и размещенных в средствах массовой информации (в том числе электронных</w:t>
      </w:r>
      <w:proofErr w:type="gramEnd"/>
      <w:r w:rsidRPr="008360E7">
        <w:rPr>
          <w:rFonts w:ascii="Times New Roman" w:hAnsi="Times New Roman" w:cs="Times New Roman"/>
          <w:sz w:val="28"/>
          <w:szCs w:val="28"/>
        </w:rPr>
        <w:t xml:space="preserve">), в виде бумажных объявлений на столбах, остановках общественного транспорта, а также рекламных конструкциях. </w:t>
      </w:r>
      <w:r w:rsidRPr="0083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Отделение по Пермскому краю Уральского главного управления Центрального банка России было направлено 10 материалов. Информационные материалы о мошеннических схемах размещены на </w:t>
      </w:r>
      <w:proofErr w:type="gramStart"/>
      <w:r w:rsidRPr="008360E7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836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7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Чайковского городского округа по ссылке: </w:t>
      </w:r>
      <w:r w:rsidR="00577A70" w:rsidRPr="00577A70">
        <w:rPr>
          <w:rFonts w:ascii="Times New Roman" w:eastAsiaTheme="minorHAnsi" w:hAnsi="Times New Roman" w:cs="Times New Roman"/>
          <w:sz w:val="28"/>
          <w:szCs w:val="28"/>
          <w:lang w:eastAsia="en-US"/>
        </w:rPr>
        <w:t>https://chaikovskiyregion.ru/ekonomika/finansovaya-gramotnost-i-finansovaya-bezopasnost/finansovaya-bezopasnost/</w:t>
      </w:r>
      <w:r w:rsidR="00577A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2E5A" w:rsidRPr="00631A31" w:rsidRDefault="005D61E1" w:rsidP="0006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31">
        <w:rPr>
          <w:rFonts w:ascii="Times New Roman" w:hAnsi="Times New Roman" w:cs="Times New Roman"/>
          <w:sz w:val="28"/>
          <w:szCs w:val="28"/>
        </w:rPr>
        <w:t xml:space="preserve">11. </w:t>
      </w:r>
      <w:r w:rsidR="00132E5A" w:rsidRPr="00631A31">
        <w:rPr>
          <w:rFonts w:ascii="Times New Roman" w:hAnsi="Times New Roman" w:cs="Times New Roman"/>
          <w:sz w:val="28"/>
          <w:szCs w:val="28"/>
        </w:rPr>
        <w:t>Проведение конкурентных закупок в Чай</w:t>
      </w:r>
      <w:r w:rsidR="00631A31" w:rsidRPr="00631A31">
        <w:rPr>
          <w:rFonts w:ascii="Times New Roman" w:hAnsi="Times New Roman" w:cs="Times New Roman"/>
          <w:sz w:val="28"/>
          <w:szCs w:val="28"/>
        </w:rPr>
        <w:t>ковском городском округе за 2021</w:t>
      </w:r>
      <w:r w:rsidR="00132E5A" w:rsidRPr="00631A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2E5A" w:rsidRPr="00631A31" w:rsidRDefault="00132E5A" w:rsidP="0006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A31">
        <w:rPr>
          <w:rFonts w:ascii="Times New Roman" w:hAnsi="Times New Roman" w:cs="Times New Roman"/>
          <w:sz w:val="28"/>
          <w:szCs w:val="28"/>
        </w:rPr>
        <w:t xml:space="preserve">Закупки всеми конкурентными способами в Чайковском городском округе проводятся уполномоченным учреждением по определению поставщиков, подрядчиков, исполнителей для заказчиков – МКУ «Управление закупок» (далее – учреждение). </w:t>
      </w:r>
    </w:p>
    <w:p w:rsidR="00E65BF0" w:rsidRPr="004A569E" w:rsidRDefault="00E65BF0" w:rsidP="00061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6E60">
        <w:rPr>
          <w:rFonts w:ascii="Times New Roman" w:hAnsi="Times New Roman" w:cs="Times New Roman"/>
          <w:sz w:val="28"/>
          <w:szCs w:val="28"/>
        </w:rPr>
        <w:t xml:space="preserve"> году учреждением для заказчиков всего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6E6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6E6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16E60">
        <w:rPr>
          <w:rFonts w:ascii="Times New Roman" w:hAnsi="Times New Roman" w:cs="Times New Roman"/>
          <w:sz w:val="28"/>
          <w:szCs w:val="28"/>
        </w:rPr>
        <w:t xml:space="preserve"> конкурентн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6E60">
        <w:rPr>
          <w:rFonts w:ascii="Times New Roman" w:hAnsi="Times New Roman" w:cs="Times New Roman"/>
          <w:sz w:val="28"/>
          <w:szCs w:val="28"/>
        </w:rPr>
        <w:t xml:space="preserve"> процедур на общую сумму </w:t>
      </w:r>
      <w:r>
        <w:rPr>
          <w:rFonts w:ascii="Times New Roman" w:hAnsi="Times New Roman" w:cs="Times New Roman"/>
          <w:sz w:val="28"/>
          <w:szCs w:val="28"/>
        </w:rPr>
        <w:t>1 350,8</w:t>
      </w:r>
      <w:r w:rsidRPr="00916E60">
        <w:rPr>
          <w:rFonts w:ascii="Times New Roman" w:hAnsi="Times New Roman" w:cs="Times New Roman"/>
          <w:sz w:val="28"/>
          <w:szCs w:val="28"/>
        </w:rPr>
        <w:t xml:space="preserve"> млн. руб. Эффективность закупок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6E60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6E6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127,3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916E60">
        <w:rPr>
          <w:rFonts w:ascii="Times New Roman" w:hAnsi="Times New Roman" w:cs="Times New Roman"/>
          <w:sz w:val="28"/>
          <w:szCs w:val="28"/>
        </w:rPr>
        <w:t xml:space="preserve">. Единой комиссией было </w:t>
      </w:r>
      <w:r w:rsidRPr="004A569E">
        <w:rPr>
          <w:rFonts w:ascii="Times New Roman" w:hAnsi="Times New Roman" w:cs="Times New Roman"/>
          <w:sz w:val="28"/>
          <w:szCs w:val="28"/>
        </w:rPr>
        <w:t>рассмот</w:t>
      </w:r>
      <w:bookmarkStart w:id="0" w:name="_GoBack"/>
      <w:bookmarkEnd w:id="0"/>
      <w:r w:rsidRPr="004A569E">
        <w:rPr>
          <w:rFonts w:ascii="Times New Roman" w:hAnsi="Times New Roman" w:cs="Times New Roman"/>
          <w:sz w:val="28"/>
          <w:szCs w:val="28"/>
        </w:rPr>
        <w:t xml:space="preserve">рено 1 593 заявки от участников закупок, что является максимальным в динамике за прошедшие годы. В среднем на каждую процедуру в 2021 году, как и в 2020 году, подавали заявки по 3 - 4 участника. Количество заявок показывает активность участников закупок. Активность характеризуется положительно. </w:t>
      </w:r>
    </w:p>
    <w:p w:rsidR="00577A70" w:rsidRPr="004A569E" w:rsidRDefault="00577A70" w:rsidP="004A56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A569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а текущий год муниципальные заказчики Чайковского городского округа </w:t>
      </w:r>
      <w:proofErr w:type="gramStart"/>
      <w:r w:rsidRPr="004A569E">
        <w:rPr>
          <w:rFonts w:ascii="Times New Roman" w:hAnsi="Times New Roman" w:cs="Times New Roman"/>
          <w:sz w:val="28"/>
          <w:szCs w:val="28"/>
          <w:lang/>
        </w:rPr>
        <w:t>разместили закупки</w:t>
      </w:r>
      <w:proofErr w:type="gramEnd"/>
      <w:r w:rsidRPr="004A569E">
        <w:rPr>
          <w:rFonts w:ascii="Times New Roman" w:hAnsi="Times New Roman" w:cs="Times New Roman"/>
          <w:sz w:val="28"/>
          <w:szCs w:val="28"/>
          <w:lang/>
        </w:rPr>
        <w:t xml:space="preserve"> у малого и среднего бизнеса на 374 м</w:t>
      </w:r>
      <w:r w:rsidRPr="004A569E">
        <w:rPr>
          <w:rFonts w:ascii="Times New Roman" w:hAnsi="Times New Roman" w:cs="Times New Roman"/>
          <w:sz w:val="28"/>
          <w:szCs w:val="28"/>
        </w:rPr>
        <w:t>лн. рублей, э</w:t>
      </w:r>
      <w:r w:rsidRPr="004A569E">
        <w:rPr>
          <w:rFonts w:ascii="Times New Roman" w:hAnsi="Times New Roman" w:cs="Times New Roman"/>
          <w:sz w:val="28"/>
          <w:szCs w:val="28"/>
          <w:lang/>
        </w:rPr>
        <w:t>то в 1,5 раза больше, чем в аналогичном периоде прошлого года</w:t>
      </w:r>
      <w:r w:rsidRPr="004A569E">
        <w:rPr>
          <w:rFonts w:ascii="Times New Roman" w:hAnsi="Times New Roman" w:cs="Times New Roman"/>
          <w:sz w:val="28"/>
          <w:szCs w:val="28"/>
        </w:rPr>
        <w:t xml:space="preserve"> (</w:t>
      </w: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58% от общего </w:t>
      </w:r>
      <w:proofErr w:type="spellStart"/>
      <w:r w:rsidRPr="004A569E">
        <w:rPr>
          <w:rFonts w:ascii="Times New Roman" w:hAnsi="Times New Roman" w:cs="Times New Roman"/>
          <w:sz w:val="28"/>
          <w:szCs w:val="28"/>
          <w:lang/>
        </w:rPr>
        <w:t>об</w:t>
      </w:r>
      <w:r w:rsidRPr="004A569E">
        <w:rPr>
          <w:rFonts w:ascii="Times New Roman" w:hAnsi="Times New Roman" w:cs="Times New Roman"/>
          <w:sz w:val="28"/>
          <w:szCs w:val="28"/>
        </w:rPr>
        <w:t>ъ</w:t>
      </w:r>
      <w:r w:rsidRPr="004A569E">
        <w:rPr>
          <w:rFonts w:ascii="Times New Roman" w:hAnsi="Times New Roman" w:cs="Times New Roman"/>
          <w:sz w:val="28"/>
          <w:szCs w:val="28"/>
          <w:lang/>
        </w:rPr>
        <w:t>ема</w:t>
      </w:r>
      <w:proofErr w:type="spellEnd"/>
      <w:r w:rsidRPr="004A569E">
        <w:rPr>
          <w:rFonts w:ascii="Times New Roman" w:hAnsi="Times New Roman" w:cs="Times New Roman"/>
          <w:sz w:val="28"/>
          <w:szCs w:val="28"/>
          <w:lang/>
        </w:rPr>
        <w:t xml:space="preserve"> товаров и услуг закупается у малого и среднего бизнеса</w:t>
      </w:r>
      <w:r w:rsidRPr="004A569E">
        <w:rPr>
          <w:rFonts w:ascii="Times New Roman" w:hAnsi="Times New Roman" w:cs="Times New Roman"/>
          <w:sz w:val="28"/>
          <w:szCs w:val="28"/>
        </w:rPr>
        <w:t>).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69E">
        <w:rPr>
          <w:rFonts w:ascii="Times New Roman" w:hAnsi="Times New Roman" w:cs="Times New Roman"/>
          <w:sz w:val="28"/>
          <w:szCs w:val="28"/>
        </w:rPr>
        <w:tab/>
      </w: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Наиболее популярными предметами закупок в сегменте «Товары»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Pr="004A569E">
        <w:rPr>
          <w:rFonts w:ascii="Times New Roman" w:hAnsi="Times New Roman" w:cs="Times New Roman"/>
          <w:sz w:val="28"/>
          <w:szCs w:val="28"/>
          <w:lang/>
        </w:rPr>
        <w:t>вляются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9E">
        <w:rPr>
          <w:rFonts w:ascii="Times New Roman" w:hAnsi="Times New Roman" w:cs="Times New Roman"/>
          <w:sz w:val="28"/>
          <w:szCs w:val="28"/>
        </w:rPr>
        <w:t xml:space="preserve">- </w:t>
      </w:r>
      <w:r w:rsidRPr="004A569E">
        <w:rPr>
          <w:rFonts w:ascii="Times New Roman" w:hAnsi="Times New Roman" w:cs="Times New Roman"/>
          <w:sz w:val="28"/>
          <w:szCs w:val="28"/>
          <w:lang/>
        </w:rPr>
        <w:t>канцелярские принадлежности</w:t>
      </w:r>
      <w:r w:rsidRPr="004A569E">
        <w:rPr>
          <w:rFonts w:ascii="Times New Roman" w:hAnsi="Times New Roman" w:cs="Times New Roman"/>
          <w:sz w:val="28"/>
          <w:szCs w:val="28"/>
        </w:rPr>
        <w:t>,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569E">
        <w:rPr>
          <w:rFonts w:ascii="Times New Roman" w:hAnsi="Times New Roman" w:cs="Times New Roman"/>
          <w:sz w:val="28"/>
          <w:szCs w:val="28"/>
          <w:lang/>
        </w:rPr>
        <w:t>электр</w:t>
      </w:r>
      <w:proofErr w:type="gramStart"/>
      <w:r w:rsidRPr="004A569E">
        <w:rPr>
          <w:rFonts w:ascii="Times New Roman" w:hAnsi="Times New Roman" w:cs="Times New Roman"/>
          <w:sz w:val="28"/>
          <w:szCs w:val="28"/>
          <w:lang/>
        </w:rPr>
        <w:t>о</w:t>
      </w:r>
      <w:proofErr w:type="spellEnd"/>
      <w:r w:rsidRPr="004A569E">
        <w:rPr>
          <w:rFonts w:ascii="Times New Roman" w:hAnsi="Times New Roman" w:cs="Times New Roman"/>
          <w:sz w:val="28"/>
          <w:szCs w:val="28"/>
          <w:lang/>
        </w:rPr>
        <w:t>-</w:t>
      </w:r>
      <w:proofErr w:type="gramEnd"/>
      <w:r w:rsidRPr="004A569E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proofErr w:type="spellStart"/>
      <w:r w:rsidRPr="004A569E">
        <w:rPr>
          <w:rFonts w:ascii="Times New Roman" w:hAnsi="Times New Roman" w:cs="Times New Roman"/>
          <w:sz w:val="28"/>
          <w:szCs w:val="28"/>
          <w:lang/>
        </w:rPr>
        <w:t>хозтовары</w:t>
      </w:r>
      <w:proofErr w:type="spellEnd"/>
      <w:r w:rsidRPr="004A569E">
        <w:rPr>
          <w:rFonts w:ascii="Times New Roman" w:hAnsi="Times New Roman" w:cs="Times New Roman"/>
          <w:sz w:val="28"/>
          <w:szCs w:val="28"/>
        </w:rPr>
        <w:t>,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9E">
        <w:rPr>
          <w:rFonts w:ascii="Times New Roman" w:hAnsi="Times New Roman" w:cs="Times New Roman"/>
          <w:sz w:val="28"/>
          <w:szCs w:val="28"/>
        </w:rPr>
        <w:t xml:space="preserve">- </w:t>
      </w:r>
      <w:r w:rsidRPr="004A569E">
        <w:rPr>
          <w:rFonts w:ascii="Times New Roman" w:hAnsi="Times New Roman" w:cs="Times New Roman"/>
          <w:sz w:val="28"/>
          <w:szCs w:val="28"/>
          <w:lang/>
        </w:rPr>
        <w:t>компьютерная и офисная техника</w:t>
      </w:r>
      <w:r w:rsidRPr="004A569E">
        <w:rPr>
          <w:rFonts w:ascii="Times New Roman" w:hAnsi="Times New Roman" w:cs="Times New Roman"/>
          <w:sz w:val="28"/>
          <w:szCs w:val="28"/>
        </w:rPr>
        <w:t>.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/>
        </w:rPr>
      </w:pPr>
      <w:r w:rsidRPr="004A569E">
        <w:rPr>
          <w:rFonts w:ascii="Times New Roman" w:hAnsi="Times New Roman" w:cs="Times New Roman"/>
          <w:sz w:val="28"/>
          <w:szCs w:val="28"/>
          <w:lang/>
        </w:rPr>
        <w:t>В сегменте «Услуги, работы» ТОП-3 закупок направлено на: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UI Gothic" w:hAnsi="MS UI Gothic" w:cs="Times New Roman"/>
          <w:sz w:val="28"/>
          <w:szCs w:val="28"/>
        </w:rPr>
        <w:t xml:space="preserve">- </w:t>
      </w:r>
      <w:r w:rsidRPr="004A569E">
        <w:rPr>
          <w:rFonts w:ascii="Times New Roman" w:hAnsi="Times New Roman" w:cs="Times New Roman"/>
          <w:sz w:val="28"/>
          <w:szCs w:val="28"/>
          <w:lang/>
        </w:rPr>
        <w:t>содержание территории, автодорог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UI Gothic" w:hAnsi="MS UI Gothic" w:cs="Times New Roman"/>
          <w:sz w:val="28"/>
          <w:szCs w:val="28"/>
        </w:rPr>
        <w:t xml:space="preserve">- </w:t>
      </w:r>
      <w:r w:rsidRPr="004A569E">
        <w:rPr>
          <w:rFonts w:ascii="Times New Roman" w:hAnsi="Times New Roman" w:cs="Times New Roman"/>
          <w:sz w:val="28"/>
          <w:szCs w:val="28"/>
          <w:lang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569E" w:rsidRPr="004A569E" w:rsidRDefault="004A569E" w:rsidP="004A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UI Gothic" w:hAnsi="MS UI Gothic" w:cs="Times New Roman"/>
          <w:sz w:val="28"/>
          <w:szCs w:val="28"/>
        </w:rPr>
        <w:t xml:space="preserve">- </w:t>
      </w:r>
      <w:r w:rsidRPr="004A569E">
        <w:rPr>
          <w:rFonts w:ascii="Times New Roman" w:hAnsi="Times New Roman" w:cs="Times New Roman"/>
          <w:sz w:val="28"/>
          <w:szCs w:val="28"/>
          <w:lang/>
        </w:rPr>
        <w:t>ремонты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2C" w:rsidRPr="004A569E" w:rsidRDefault="004A569E" w:rsidP="004A5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Рост </w:t>
      </w:r>
      <w:proofErr w:type="spellStart"/>
      <w:r w:rsidRPr="004A569E">
        <w:rPr>
          <w:rFonts w:ascii="Times New Roman" w:hAnsi="Times New Roman" w:cs="Times New Roman"/>
          <w:sz w:val="28"/>
          <w:szCs w:val="28"/>
          <w:lang/>
        </w:rPr>
        <w:t>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4A569E">
        <w:rPr>
          <w:rFonts w:ascii="Times New Roman" w:hAnsi="Times New Roman" w:cs="Times New Roman"/>
          <w:sz w:val="28"/>
          <w:szCs w:val="28"/>
          <w:lang/>
        </w:rPr>
        <w:t>ема</w:t>
      </w:r>
      <w:proofErr w:type="spellEnd"/>
      <w:r w:rsidRPr="004A569E">
        <w:rPr>
          <w:rFonts w:ascii="Times New Roman" w:hAnsi="Times New Roman" w:cs="Times New Roman"/>
          <w:sz w:val="28"/>
          <w:szCs w:val="28"/>
          <w:lang/>
        </w:rPr>
        <w:t xml:space="preserve"> муниципальных закупок, размещённых для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-важная мера поддержки бизнеса в условиях экономической нестабильности,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4A569E">
        <w:rPr>
          <w:rFonts w:ascii="Times New Roman" w:hAnsi="Times New Roman" w:cs="Times New Roman"/>
          <w:sz w:val="28"/>
          <w:szCs w:val="28"/>
          <w:lang/>
        </w:rPr>
        <w:t xml:space="preserve"> муниципальные контракты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9E">
        <w:rPr>
          <w:rFonts w:ascii="Times New Roman" w:hAnsi="Times New Roman" w:cs="Times New Roman"/>
          <w:sz w:val="28"/>
          <w:szCs w:val="28"/>
          <w:lang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9E">
        <w:rPr>
          <w:rFonts w:ascii="Times New Roman" w:hAnsi="Times New Roman" w:cs="Times New Roman"/>
          <w:sz w:val="28"/>
          <w:szCs w:val="28"/>
          <w:lang/>
        </w:rPr>
        <w:t>гарантии соблюдения сроков оплаты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569E">
        <w:rPr>
          <w:rFonts w:ascii="Times New Roman" w:hAnsi="Times New Roman" w:cs="Times New Roman"/>
          <w:sz w:val="28"/>
          <w:szCs w:val="28"/>
          <w:lang/>
        </w:rPr>
        <w:t>соблюдение законодательства на всех этапах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569E">
        <w:rPr>
          <w:rFonts w:ascii="Times New Roman" w:hAnsi="Times New Roman" w:cs="Times New Roman"/>
          <w:sz w:val="28"/>
          <w:szCs w:val="28"/>
          <w:lang/>
        </w:rPr>
        <w:t>прозрачные условия проведения торгов на электронных площадках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62" w:rsidRPr="00152CE0" w:rsidRDefault="002E1162" w:rsidP="000617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2021 году в администрации Чайковского городского округа создана система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</w:t>
      </w:r>
      <w:r w:rsidR="008975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в администрации Чайковского городского округа системы внутреннего обеспечения соответствия требованиям анти</w:t>
      </w:r>
      <w:r w:rsidR="008975EA">
        <w:rPr>
          <w:rFonts w:ascii="Times New Roman" w:hAnsi="Times New Roman" w:cs="Times New Roman"/>
          <w:sz w:val="28"/>
          <w:szCs w:val="28"/>
        </w:rPr>
        <w:t>монопольного законодательства, Карта рисков нарушения антимонопольного законодательства, План мероприятий («дорожная карта») по снижению рисков нарушения антимонопольного законодательства в администрации Чайковского городского округа, Ключевые показатели эффективности функционирования антимонопольного законодательства в администрации Чайковского городского округа.</w:t>
      </w:r>
    </w:p>
    <w:p w:rsidR="00CB59FB" w:rsidRDefault="00CB59FB" w:rsidP="00CB59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FB">
        <w:rPr>
          <w:rFonts w:ascii="Times New Roman" w:hAnsi="Times New Roman" w:cs="Times New Roman"/>
          <w:bCs/>
          <w:sz w:val="28"/>
          <w:szCs w:val="28"/>
        </w:rPr>
        <w:t xml:space="preserve">Функции коллегиального органа, </w:t>
      </w:r>
      <w:r w:rsidRPr="00CB59FB">
        <w:rPr>
          <w:rFonts w:ascii="Times New Roman" w:hAnsi="Times New Roman" w:cs="Times New Roman"/>
          <w:sz w:val="28"/>
          <w:szCs w:val="28"/>
        </w:rPr>
        <w:t xml:space="preserve">осуществляющего оценку эффективности антимонопольного </w:t>
      </w:r>
      <w:proofErr w:type="spellStart"/>
      <w:r w:rsidRPr="00CB59F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B59FB">
        <w:rPr>
          <w:rFonts w:ascii="Times New Roman" w:hAnsi="Times New Roman" w:cs="Times New Roman"/>
          <w:sz w:val="28"/>
          <w:szCs w:val="28"/>
        </w:rPr>
        <w:t>,</w:t>
      </w:r>
      <w:r w:rsidRPr="00CB59FB">
        <w:rPr>
          <w:rFonts w:ascii="Times New Roman" w:hAnsi="Times New Roman" w:cs="Times New Roman"/>
          <w:bCs/>
          <w:sz w:val="28"/>
          <w:szCs w:val="28"/>
        </w:rPr>
        <w:t xml:space="preserve"> возложены на Комиссию по оценке </w:t>
      </w:r>
      <w:proofErr w:type="gramStart"/>
      <w:r w:rsidRPr="00CB59FB">
        <w:rPr>
          <w:rFonts w:ascii="Times New Roman" w:hAnsi="Times New Roman" w:cs="Times New Roman"/>
          <w:bCs/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Pr="00CB59FB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 в администрации Чайковского городского округа (далее – Комиссия). Положение о Комиссии и ее состав утверждены постановлением администрации Чайковского городского округа от 20 сентября 2021 г. № 979 «О создании Комиссии по оценке </w:t>
      </w:r>
      <w:proofErr w:type="gramStart"/>
      <w:r w:rsidRPr="00CB59FB">
        <w:rPr>
          <w:rFonts w:ascii="Times New Roman" w:hAnsi="Times New Roman" w:cs="Times New Roman"/>
          <w:bCs/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Pr="00CB59FB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 в администрации Чайковского городского округа».</w:t>
      </w:r>
    </w:p>
    <w:p w:rsidR="00CB59FB" w:rsidRPr="00305957" w:rsidRDefault="00CB59FB" w:rsidP="00CB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</w:t>
      </w:r>
      <w:r w:rsidRPr="00305957">
        <w:rPr>
          <w:rFonts w:ascii="Times New Roman" w:hAnsi="Times New Roman" w:cs="Times New Roman"/>
          <w:sz w:val="28"/>
          <w:szCs w:val="28"/>
        </w:rPr>
        <w:t>полномоченным органом реализованы следующие мероприятия по внедрению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Pr="0030595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305957">
        <w:rPr>
          <w:rFonts w:ascii="Times New Roman" w:hAnsi="Times New Roman" w:cs="Times New Roman"/>
          <w:sz w:val="28"/>
          <w:szCs w:val="28"/>
        </w:rPr>
        <w:t>:</w:t>
      </w:r>
    </w:p>
    <w:p w:rsidR="00CB59FB" w:rsidRPr="00305957" w:rsidRDefault="00CB59FB" w:rsidP="00CB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05957">
        <w:rPr>
          <w:rFonts w:ascii="Times New Roman" w:hAnsi="Times New Roman" w:cs="Times New Roman"/>
          <w:sz w:val="28"/>
          <w:szCs w:val="28"/>
        </w:rPr>
        <w:t xml:space="preserve">До руководителей структурных подразделений, отраслевых (функциональных) органов Администрации посредством системы электронного документооборота доведена информация о функционировании системы антимонопольного </w:t>
      </w:r>
      <w:proofErr w:type="spellStart"/>
      <w:r w:rsidRPr="003059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05957">
        <w:rPr>
          <w:rFonts w:ascii="Times New Roman" w:hAnsi="Times New Roman" w:cs="Times New Roman"/>
          <w:sz w:val="28"/>
          <w:szCs w:val="28"/>
        </w:rPr>
        <w:t xml:space="preserve"> в Администрации. </w:t>
      </w:r>
    </w:p>
    <w:p w:rsidR="00CB59FB" w:rsidRPr="00305957" w:rsidRDefault="00CB59FB" w:rsidP="00CB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5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305957">
        <w:rPr>
          <w:rFonts w:ascii="Times New Roman" w:hAnsi="Times New Roman" w:cs="Times New Roman"/>
          <w:sz w:val="28"/>
          <w:szCs w:val="28"/>
        </w:rPr>
        <w:t xml:space="preserve">Внесены изменения в должностные инструкции сотрудников правового управления Администрации, ответственных за организацию и функционирование антимонопольного </w:t>
      </w:r>
      <w:proofErr w:type="spellStart"/>
      <w:r w:rsidRPr="0030595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05957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  <w:proofErr w:type="gramEnd"/>
    </w:p>
    <w:p w:rsidR="00820133" w:rsidRDefault="00820133" w:rsidP="00CB59FB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20133" w:rsidRDefault="00820133" w:rsidP="00CB59FB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AAD">
        <w:rPr>
          <w:rFonts w:ascii="Times New Roman" w:hAnsi="Times New Roman" w:cs="Times New Roman"/>
          <w:b/>
          <w:sz w:val="28"/>
          <w:szCs w:val="28"/>
        </w:rPr>
        <w:t>5.</w:t>
      </w:r>
      <w:r w:rsidR="00095D1B" w:rsidRPr="000F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A0" w:rsidRPr="000F4AAD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мониторинга оценки </w:t>
      </w:r>
      <w:r w:rsidRPr="000F4AA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32BA0" w:rsidRPr="000F4AAD">
        <w:rPr>
          <w:rFonts w:ascii="Times New Roman" w:hAnsi="Times New Roman" w:cs="Times New Roman"/>
          <w:b/>
          <w:bCs/>
          <w:sz w:val="28"/>
          <w:szCs w:val="28"/>
        </w:rPr>
        <w:t>убъектами предпринимательской деятельности состояния и развития конкурентной среды на рынках товаров, работ и услуг Чайковского городского округа</w:t>
      </w:r>
    </w:p>
    <w:p w:rsidR="00D32BA0" w:rsidRPr="000F4AAD" w:rsidRDefault="00D32BA0" w:rsidP="000617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D">
        <w:rPr>
          <w:rFonts w:ascii="Times New Roman" w:hAnsi="Times New Roman" w:cs="Times New Roman"/>
          <w:sz w:val="28"/>
          <w:szCs w:val="28"/>
        </w:rPr>
        <w:t>В опросе приняли участие 3</w:t>
      </w:r>
      <w:r w:rsidR="000F4AAD" w:rsidRPr="000F4AAD">
        <w:rPr>
          <w:rFonts w:ascii="Times New Roman" w:hAnsi="Times New Roman" w:cs="Times New Roman"/>
          <w:sz w:val="28"/>
          <w:szCs w:val="28"/>
        </w:rPr>
        <w:t>6</w:t>
      </w:r>
      <w:r w:rsidRPr="000F4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AAD">
        <w:rPr>
          <w:rFonts w:ascii="Times New Roman" w:hAnsi="Times New Roman" w:cs="Times New Roman"/>
          <w:sz w:val="28"/>
          <w:szCs w:val="28"/>
        </w:rPr>
        <w:t>представител</w:t>
      </w:r>
      <w:r w:rsidR="000F4AAD" w:rsidRPr="000F4AAD">
        <w:rPr>
          <w:rFonts w:ascii="Times New Roman" w:hAnsi="Times New Roman" w:cs="Times New Roman"/>
          <w:sz w:val="28"/>
          <w:szCs w:val="28"/>
        </w:rPr>
        <w:t>ей</w:t>
      </w:r>
      <w:r w:rsidR="00A74CF7" w:rsidRPr="000F4AA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74CF7" w:rsidRPr="000F4AAD">
        <w:rPr>
          <w:rFonts w:ascii="Times New Roman" w:hAnsi="Times New Roman" w:cs="Times New Roman"/>
          <w:sz w:val="28"/>
          <w:szCs w:val="28"/>
        </w:rPr>
        <w:t xml:space="preserve"> </w:t>
      </w:r>
      <w:r w:rsidRPr="000F4AAD">
        <w:rPr>
          <w:rFonts w:ascii="Times New Roman" w:hAnsi="Times New Roman" w:cs="Times New Roman"/>
          <w:sz w:val="28"/>
          <w:szCs w:val="28"/>
        </w:rPr>
        <w:t xml:space="preserve">бизнеса из всех сфер экономической деятельности (таблица 1). В основном это предприниматели, осуществляющие деятельность в сферах </w:t>
      </w:r>
      <w:r w:rsidR="00A74CF7" w:rsidRPr="000F4AAD">
        <w:rPr>
          <w:rFonts w:ascii="Times New Roman" w:hAnsi="Times New Roman" w:cs="Times New Roman"/>
          <w:sz w:val="28"/>
          <w:szCs w:val="28"/>
        </w:rPr>
        <w:t>о</w:t>
      </w:r>
      <w:r w:rsidR="000F4AAD" w:rsidRPr="000F4AAD">
        <w:rPr>
          <w:rFonts w:ascii="Times New Roman" w:hAnsi="Times New Roman" w:cs="Times New Roman"/>
          <w:sz w:val="28"/>
          <w:szCs w:val="28"/>
        </w:rPr>
        <w:t>птовой и розничной торговли</w:t>
      </w:r>
      <w:r w:rsidR="00A74CF7" w:rsidRPr="000F4AAD">
        <w:rPr>
          <w:rFonts w:ascii="Times New Roman" w:hAnsi="Times New Roman" w:cs="Times New Roman"/>
          <w:sz w:val="28"/>
          <w:szCs w:val="28"/>
        </w:rPr>
        <w:t xml:space="preserve"> (3</w:t>
      </w:r>
      <w:r w:rsidR="000F4AAD" w:rsidRPr="000F4AAD">
        <w:rPr>
          <w:rFonts w:ascii="Times New Roman" w:hAnsi="Times New Roman" w:cs="Times New Roman"/>
          <w:sz w:val="28"/>
          <w:szCs w:val="28"/>
        </w:rPr>
        <w:t>3</w:t>
      </w:r>
      <w:r w:rsidR="00A74CF7" w:rsidRPr="000F4AAD">
        <w:rPr>
          <w:rFonts w:ascii="Times New Roman" w:hAnsi="Times New Roman" w:cs="Times New Roman"/>
          <w:sz w:val="28"/>
          <w:szCs w:val="28"/>
        </w:rPr>
        <w:t>,</w:t>
      </w:r>
      <w:r w:rsidR="000F4AAD" w:rsidRPr="000F4AAD">
        <w:rPr>
          <w:rFonts w:ascii="Times New Roman" w:hAnsi="Times New Roman" w:cs="Times New Roman"/>
          <w:sz w:val="28"/>
          <w:szCs w:val="28"/>
        </w:rPr>
        <w:t>2</w:t>
      </w:r>
      <w:r w:rsidR="00A74CF7" w:rsidRPr="000F4AAD">
        <w:rPr>
          <w:rFonts w:ascii="Times New Roman" w:hAnsi="Times New Roman" w:cs="Times New Roman"/>
          <w:sz w:val="28"/>
          <w:szCs w:val="28"/>
        </w:rPr>
        <w:t xml:space="preserve">%) и </w:t>
      </w:r>
      <w:r w:rsidR="000F4AAD" w:rsidRPr="000F4AAD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0F4AAD">
        <w:rPr>
          <w:rFonts w:ascii="Times New Roman" w:hAnsi="Times New Roman" w:cs="Times New Roman"/>
          <w:sz w:val="28"/>
          <w:szCs w:val="28"/>
        </w:rPr>
        <w:t xml:space="preserve"> </w:t>
      </w:r>
      <w:r w:rsidR="002B778B" w:rsidRPr="000F4AAD">
        <w:rPr>
          <w:rFonts w:ascii="Times New Roman" w:hAnsi="Times New Roman" w:cs="Times New Roman"/>
          <w:sz w:val="28"/>
          <w:szCs w:val="28"/>
        </w:rPr>
        <w:t>(</w:t>
      </w:r>
      <w:r w:rsidR="000F4AAD" w:rsidRPr="000F4AAD">
        <w:rPr>
          <w:rFonts w:ascii="Times New Roman" w:hAnsi="Times New Roman" w:cs="Times New Roman"/>
          <w:sz w:val="28"/>
          <w:szCs w:val="28"/>
        </w:rPr>
        <w:t>14</w:t>
      </w:r>
      <w:r w:rsidR="00F67D14" w:rsidRPr="000F4AAD">
        <w:rPr>
          <w:rFonts w:ascii="Times New Roman" w:hAnsi="Times New Roman" w:cs="Times New Roman"/>
          <w:sz w:val="28"/>
          <w:szCs w:val="28"/>
        </w:rPr>
        <w:t>%)</w:t>
      </w:r>
      <w:r w:rsidR="000F4AAD" w:rsidRPr="000F4AAD">
        <w:rPr>
          <w:rFonts w:ascii="Times New Roman" w:hAnsi="Times New Roman" w:cs="Times New Roman"/>
          <w:sz w:val="28"/>
          <w:szCs w:val="28"/>
        </w:rPr>
        <w:t xml:space="preserve"> и транспорта (13,8%)</w:t>
      </w:r>
      <w:r w:rsidR="00F67D14" w:rsidRPr="000F4AAD">
        <w:rPr>
          <w:rFonts w:ascii="Times New Roman" w:hAnsi="Times New Roman" w:cs="Times New Roman"/>
          <w:sz w:val="28"/>
          <w:szCs w:val="28"/>
        </w:rPr>
        <w:t xml:space="preserve"> </w:t>
      </w:r>
      <w:r w:rsidRPr="000F4AAD">
        <w:rPr>
          <w:rFonts w:ascii="Times New Roman" w:hAnsi="Times New Roman" w:cs="Times New Roman"/>
          <w:sz w:val="28"/>
          <w:szCs w:val="28"/>
        </w:rPr>
        <w:t>.</w:t>
      </w:r>
    </w:p>
    <w:p w:rsidR="005821FD" w:rsidRPr="000F4AAD" w:rsidRDefault="00A74CF7" w:rsidP="00061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D">
        <w:rPr>
          <w:rFonts w:ascii="Times New Roman" w:hAnsi="Times New Roman" w:cs="Times New Roman"/>
          <w:sz w:val="28"/>
          <w:szCs w:val="28"/>
        </w:rPr>
        <w:t>Структура участников анкетирования по видам экономической деятельности</w:t>
      </w:r>
      <w:r w:rsidR="000A1171" w:rsidRPr="000F4AAD">
        <w:rPr>
          <w:rFonts w:ascii="Times New Roman" w:hAnsi="Times New Roman" w:cs="Times New Roman"/>
          <w:sz w:val="28"/>
          <w:szCs w:val="28"/>
        </w:rPr>
        <w:t>:</w:t>
      </w:r>
    </w:p>
    <w:p w:rsidR="00D32BA0" w:rsidRPr="000F4AAD" w:rsidRDefault="00D32BA0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AA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1"/>
        <w:gridCol w:w="1624"/>
        <w:gridCol w:w="1579"/>
      </w:tblGrid>
      <w:tr w:rsidR="000F4AAD" w:rsidRPr="000F4AAD" w:rsidTr="004C445B">
        <w:trPr>
          <w:trHeight w:hRule="exact" w:val="338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0F4AAD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AD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 розничная торговля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9" w:type="dxa"/>
          </w:tcPr>
          <w:p w:rsidR="000F4AAD" w:rsidRP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AAD">
              <w:rPr>
                <w:rFonts w:ascii="Times New Roman" w:eastAsia="Times New Roman" w:hAnsi="Times New Roman" w:cs="Times New Roman"/>
                <w:sz w:val="28"/>
                <w:szCs w:val="28"/>
              </w:rPr>
              <w:t>33,2 %</w:t>
            </w:r>
          </w:p>
        </w:tc>
      </w:tr>
      <w:tr w:rsidR="000F4AAD" w:rsidRPr="001D2FE2" w:rsidTr="004C445B">
        <w:trPr>
          <w:trHeight w:hRule="exact" w:val="338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Сельское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животноводство+</w:t>
            </w:r>
            <w:proofErr w:type="spellEnd"/>
            <w:r w:rsidRPr="00A1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60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гостиниц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Научные исследования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персональных услуг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Pr="001D2FE2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Охота и лесное хозяйство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2,7 %</w:t>
            </w:r>
          </w:p>
        </w:tc>
      </w:tr>
      <w:tr w:rsidR="000F4AAD" w:rsidRPr="001D2FE2" w:rsidTr="004C445B">
        <w:trPr>
          <w:trHeight w:hRule="exact" w:val="315"/>
        </w:trPr>
        <w:tc>
          <w:tcPr>
            <w:tcW w:w="6701" w:type="dxa"/>
            <w:shd w:val="clear" w:color="auto" w:fill="auto"/>
            <w:vAlign w:val="center"/>
            <w:hideMark/>
          </w:tcPr>
          <w:p w:rsidR="000F4AAD" w:rsidRPr="001D2FE2" w:rsidRDefault="000F4AAD" w:rsidP="004C4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F4AAD" w:rsidRDefault="000F4AAD" w:rsidP="004C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2,7 %</w:t>
            </w:r>
          </w:p>
        </w:tc>
      </w:tr>
    </w:tbl>
    <w:p w:rsidR="00095D1B" w:rsidRDefault="00095D1B" w:rsidP="000F4AA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A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>Общее описание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анкетировании субъектов</w:t>
      </w:r>
      <w:r w:rsidRPr="00701F8F">
        <w:rPr>
          <w:rFonts w:ascii="Times New Roman" w:hAnsi="Times New Roman" w:cs="Times New Roman"/>
          <w:sz w:val="28"/>
          <w:szCs w:val="28"/>
        </w:rPr>
        <w:t xml:space="preserve"> </w:t>
      </w:r>
      <w:r w:rsidRPr="00A20486">
        <w:rPr>
          <w:rFonts w:ascii="Times New Roman" w:hAnsi="Times New Roman" w:cs="Times New Roman"/>
          <w:sz w:val="28"/>
          <w:szCs w:val="28"/>
        </w:rPr>
        <w:t>представлено на рисунках</w:t>
      </w:r>
      <w:r w:rsidR="009E7352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F2" w:rsidRDefault="000A1171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1171" w:rsidRPr="00C15B5A" w:rsidRDefault="000A1171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A13">
        <w:rPr>
          <w:rFonts w:ascii="Times New Roman" w:hAnsi="Times New Roman" w:cs="Times New Roman"/>
          <w:color w:val="auto"/>
          <w:sz w:val="28"/>
          <w:szCs w:val="28"/>
        </w:rPr>
        <w:t>Категория бизнеса по временной деятельности</w:t>
      </w:r>
    </w:p>
    <w:p w:rsidR="00F246D9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E74A13" w:rsidRDefault="00E74A13" w:rsidP="00E74A1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4AB">
        <w:rPr>
          <w:rFonts w:ascii="Times New Roman" w:hAnsi="Times New Roman" w:cs="Times New Roman"/>
          <w:color w:val="auto"/>
          <w:sz w:val="24"/>
          <w:szCs w:val="24"/>
        </w:rPr>
        <w:t>Рисунок 1. Категория бизнеса по временной деятельности, %</w:t>
      </w:r>
    </w:p>
    <w:p w:rsidR="00F246D9" w:rsidRPr="0042228F" w:rsidRDefault="00421E7E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084673" cy="2617824"/>
            <wp:effectExtent l="57150" t="19050" r="1132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DF2" w:rsidRPr="007E5DCD" w:rsidRDefault="00446DF2" w:rsidP="00446DF2">
      <w:pPr>
        <w:pStyle w:val="af1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5DC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39%  участвующих в анкетировании субъектов предпринимательской деятельности  осуществляют деятельность более 5 лет, 33 % - от 1 до 5 лет, менее 1 года - 28 %.</w:t>
      </w:r>
    </w:p>
    <w:p w:rsidR="008B44AB" w:rsidRDefault="008B44AB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1171" w:rsidRPr="00E74A13" w:rsidRDefault="000A1171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13">
        <w:rPr>
          <w:rFonts w:ascii="Times New Roman" w:hAnsi="Times New Roman" w:cs="Times New Roman"/>
          <w:color w:val="auto"/>
          <w:sz w:val="28"/>
          <w:szCs w:val="28"/>
        </w:rPr>
        <w:t>Категория респондентов по должностям</w:t>
      </w:r>
    </w:p>
    <w:p w:rsidR="00E74A13" w:rsidRDefault="00E74A13" w:rsidP="00E74A13">
      <w:pPr>
        <w:pStyle w:val="af1"/>
        <w:widowControl w:val="0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74A13" w:rsidRDefault="00E74A13" w:rsidP="00E74A1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4AB">
        <w:rPr>
          <w:rFonts w:ascii="Times New Roman" w:hAnsi="Times New Roman" w:cs="Times New Roman"/>
          <w:color w:val="auto"/>
          <w:sz w:val="24"/>
          <w:szCs w:val="24"/>
        </w:rPr>
        <w:t>Рисунок 2. Категория респондентов по должностям, %</w:t>
      </w:r>
    </w:p>
    <w:p w:rsidR="00140D85" w:rsidRPr="00140D85" w:rsidRDefault="00140D85" w:rsidP="00140D85"/>
    <w:p w:rsidR="00F67D14" w:rsidRDefault="00F67D14" w:rsidP="0082013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E5DCD" w:rsidRDefault="007E5DCD" w:rsidP="007E5DC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5DCD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13092" cy="2870799"/>
            <wp:effectExtent l="57150" t="19050" r="1625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3D83" w:rsidRPr="00E74A13" w:rsidRDefault="00A43D83" w:rsidP="00A43D83">
      <w:pPr>
        <w:pStyle w:val="af1"/>
        <w:widowControl w:val="0"/>
        <w:spacing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74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53 % респондентов являются собственниками бизнеса,  6 % участвующих в опросе – это руководители высшего звена, остальные 41 % -  руководители среднего звена и </w:t>
      </w:r>
      <w:r w:rsidRPr="00E74A1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 w:rsidRPr="00E74A13">
        <w:rPr>
          <w:rFonts w:ascii="Times New Roman" w:hAnsi="Times New Roman" w:cs="Times New Roman"/>
          <w:b w:val="0"/>
          <w:color w:val="auto"/>
          <w:sz w:val="28"/>
          <w:szCs w:val="28"/>
        </w:rPr>
        <w:t>неруководящие</w:t>
      </w:r>
      <w:proofErr w:type="spellEnd"/>
      <w:r w:rsidRPr="00E74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сотрудники.</w:t>
      </w:r>
    </w:p>
    <w:p w:rsidR="008B44AB" w:rsidRDefault="008B44AB" w:rsidP="007B4099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0D85" w:rsidRDefault="00140D85" w:rsidP="007B4099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4099" w:rsidRPr="00E74A13" w:rsidRDefault="007B4099" w:rsidP="007B4099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13">
        <w:rPr>
          <w:rFonts w:ascii="Times New Roman" w:hAnsi="Times New Roman" w:cs="Times New Roman"/>
          <w:color w:val="auto"/>
          <w:sz w:val="28"/>
          <w:szCs w:val="28"/>
        </w:rPr>
        <w:t>Категория бизнеса по величине годового оборота</w:t>
      </w:r>
    </w:p>
    <w:p w:rsidR="00E74A13" w:rsidRDefault="00E74A13" w:rsidP="00E74A1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B44AB" w:rsidRDefault="008B44AB" w:rsidP="008B4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величина годового объема участвующих в опросе субъектов бизнеса составляет до 120 млн. рублей, таких 83 % (рис. 3)</w:t>
      </w:r>
    </w:p>
    <w:p w:rsidR="008B44AB" w:rsidRDefault="008B44AB" w:rsidP="008B4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0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267230">
        <w:rPr>
          <w:rFonts w:ascii="Times New Roman" w:hAnsi="Times New Roman" w:cs="Times New Roman"/>
          <w:sz w:val="28"/>
          <w:szCs w:val="28"/>
        </w:rPr>
        <w:t xml:space="preserve">%) представляют собой бизнес на </w:t>
      </w:r>
      <w:r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267230">
        <w:rPr>
          <w:rFonts w:ascii="Times New Roman" w:hAnsi="Times New Roman" w:cs="Times New Roman"/>
          <w:sz w:val="28"/>
          <w:szCs w:val="28"/>
        </w:rPr>
        <w:t xml:space="preserve">рынках,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7230">
        <w:rPr>
          <w:rFonts w:ascii="Times New Roman" w:hAnsi="Times New Roman" w:cs="Times New Roman"/>
          <w:sz w:val="28"/>
          <w:szCs w:val="28"/>
        </w:rPr>
        <w:t xml:space="preserve"> %  ведут свой бизнес на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267230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267230">
        <w:rPr>
          <w:rFonts w:ascii="Times New Roman" w:hAnsi="Times New Roman" w:cs="Times New Roman"/>
          <w:sz w:val="28"/>
          <w:szCs w:val="28"/>
        </w:rPr>
        <w:t xml:space="preserve"> 18 % 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7230">
        <w:rPr>
          <w:rFonts w:ascii="Times New Roman" w:hAnsi="Times New Roman" w:cs="Times New Roman"/>
          <w:sz w:val="28"/>
          <w:szCs w:val="28"/>
        </w:rPr>
        <w:t>на рынк</w:t>
      </w:r>
      <w:r>
        <w:rPr>
          <w:rFonts w:ascii="Times New Roman" w:hAnsi="Times New Roman" w:cs="Times New Roman"/>
          <w:sz w:val="28"/>
          <w:szCs w:val="28"/>
        </w:rPr>
        <w:t>ах РФ,</w:t>
      </w:r>
      <w:r w:rsidRPr="0026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67230">
        <w:rPr>
          <w:rFonts w:ascii="Times New Roman" w:hAnsi="Times New Roman" w:cs="Times New Roman"/>
          <w:sz w:val="28"/>
          <w:szCs w:val="28"/>
        </w:rPr>
        <w:t xml:space="preserve">% на рынках нескольких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267230">
        <w:rPr>
          <w:rFonts w:ascii="Times New Roman" w:hAnsi="Times New Roman" w:cs="Times New Roman"/>
          <w:sz w:val="28"/>
          <w:szCs w:val="28"/>
        </w:rPr>
        <w:t xml:space="preserve"> %  респондентов на рынке </w:t>
      </w:r>
      <w:r>
        <w:rPr>
          <w:rFonts w:ascii="Times New Roman" w:hAnsi="Times New Roman" w:cs="Times New Roman"/>
          <w:sz w:val="28"/>
          <w:szCs w:val="28"/>
        </w:rPr>
        <w:t>стран зарубежья, затруднились ответить 3% респондентов</w:t>
      </w:r>
      <w:r w:rsidRPr="00267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4AB" w:rsidRDefault="008B44AB" w:rsidP="008B4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0">
        <w:rPr>
          <w:rFonts w:ascii="Times New Roman" w:hAnsi="Times New Roman" w:cs="Times New Roman"/>
          <w:sz w:val="28"/>
          <w:szCs w:val="28"/>
        </w:rPr>
        <w:t>Оценивая перспективы бизнеса на ближайшие три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56 % респондентов планируют обучение и переподготовку персонала, 47 % респондентов использование новых способов продвижения продукции, работ и услуг, бизнес останется на прежнем уровне, 39 % опрошенных прогнозируют приобретение технического оборудования. </w:t>
      </w:r>
    </w:p>
    <w:p w:rsidR="008B44AB" w:rsidRPr="008B44AB" w:rsidRDefault="008B44AB" w:rsidP="008975EA">
      <w:pPr>
        <w:ind w:firstLine="708"/>
      </w:pPr>
      <w:r w:rsidRPr="00DC58DE">
        <w:rPr>
          <w:rFonts w:ascii="Times New Roman" w:hAnsi="Times New Roman" w:cs="Times New Roman"/>
          <w:sz w:val="28"/>
          <w:szCs w:val="28"/>
        </w:rPr>
        <w:lastRenderedPageBreak/>
        <w:t xml:space="preserve">В целом, по результатам анализа состояния конкуренции и конкурентной среды, было выявлено, что </w:t>
      </w:r>
      <w:r w:rsidRPr="002B778B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2B778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C58DE">
        <w:rPr>
          <w:rFonts w:ascii="Times New Roman" w:hAnsi="Times New Roman" w:cs="Times New Roman"/>
          <w:sz w:val="28"/>
          <w:szCs w:val="28"/>
        </w:rPr>
        <w:t xml:space="preserve"> предпринимателей оценили</w:t>
      </w:r>
      <w:r>
        <w:rPr>
          <w:rFonts w:ascii="Times New Roman" w:hAnsi="Times New Roman" w:cs="Times New Roman"/>
          <w:sz w:val="28"/>
          <w:szCs w:val="28"/>
        </w:rPr>
        <w:t xml:space="preserve"> влияние деятельности органов власти для бизнеса удовлетворительно.</w:t>
      </w:r>
    </w:p>
    <w:p w:rsidR="00E74A13" w:rsidRPr="008B44AB" w:rsidRDefault="00E74A13" w:rsidP="00E74A1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44AB">
        <w:rPr>
          <w:rFonts w:ascii="Times New Roman" w:hAnsi="Times New Roman" w:cs="Times New Roman"/>
          <w:color w:val="auto"/>
          <w:sz w:val="24"/>
          <w:szCs w:val="24"/>
        </w:rPr>
        <w:t>Рисунок 3. Категория бизнеса по величине годового оборота, %</w:t>
      </w:r>
    </w:p>
    <w:p w:rsidR="007B4099" w:rsidRDefault="007B4099" w:rsidP="007B40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9E" w:rsidRDefault="007C289E" w:rsidP="007C2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89E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10935" cy="2668548"/>
            <wp:effectExtent l="57150" t="19050" r="1841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367C" w:rsidRDefault="00353E7B" w:rsidP="00140D85">
      <w:pPr>
        <w:widowControl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B61">
        <w:rPr>
          <w:rFonts w:ascii="Times New Roman" w:hAnsi="Times New Roman" w:cs="Times New Roman"/>
          <w:b/>
          <w:sz w:val="28"/>
          <w:szCs w:val="28"/>
        </w:rPr>
        <w:t>6.</w:t>
      </w:r>
      <w:r w:rsidR="00E0367C" w:rsidRPr="00BE4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7C" w:rsidRPr="00BE4B61">
        <w:rPr>
          <w:rFonts w:ascii="Times New Roman" w:hAnsi="Times New Roman" w:cs="Times New Roman"/>
          <w:b/>
          <w:bCs/>
          <w:sz w:val="28"/>
          <w:szCs w:val="28"/>
        </w:rPr>
        <w:t>Результаты мониторинга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</w:r>
    </w:p>
    <w:p w:rsidR="00BE4B61" w:rsidRPr="00BE4B61" w:rsidRDefault="00BE4B61" w:rsidP="0015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E4B61">
        <w:rPr>
          <w:rFonts w:ascii="Times New Roman" w:hAnsi="Times New Roman" w:cs="Times New Roman"/>
          <w:sz w:val="28"/>
          <w:szCs w:val="28"/>
        </w:rPr>
        <w:t>В опросе приняли участие 62 жителя Чайковского городского округа, среди которых 8 % мужчины, 92 % — женщины. По социальному статусу в анкетировании участвовали  93,5 % работающих респондентов и 6,5 % неработающих (пенсионеры, студенты и безработные).</w:t>
      </w:r>
    </w:p>
    <w:p w:rsidR="00BE4B61" w:rsidRPr="00BE4B61" w:rsidRDefault="00BE4B61" w:rsidP="00154E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61">
        <w:rPr>
          <w:rFonts w:ascii="Times New Roman" w:hAnsi="Times New Roman" w:cs="Times New Roman"/>
          <w:sz w:val="28"/>
          <w:szCs w:val="28"/>
        </w:rPr>
        <w:t>Уровень образования большинства опрошенных потребителей - 95,1 % имеют высшее образование, 4,9 % - имеют среднее специальное образование.</w:t>
      </w:r>
    </w:p>
    <w:p w:rsidR="00464EFB" w:rsidRPr="00BE4B61" w:rsidRDefault="00BE4B61" w:rsidP="0015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B61">
        <w:rPr>
          <w:rFonts w:ascii="Times New Roman" w:hAnsi="Times New Roman" w:cs="Times New Roman"/>
          <w:bCs/>
          <w:sz w:val="28"/>
          <w:szCs w:val="28"/>
        </w:rPr>
        <w:t>Анкетирование позволило оценить степень удовлетворённости населения на рынках округа с различными видами услуг (образования, медицины, естественных монополий и пр.)</w:t>
      </w:r>
    </w:p>
    <w:p w:rsidR="00170534" w:rsidRPr="00BE4B61" w:rsidRDefault="00170534" w:rsidP="00154EA6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B61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7"/>
        <w:tblW w:w="0" w:type="auto"/>
        <w:tblLook w:val="04A0"/>
      </w:tblPr>
      <w:tblGrid>
        <w:gridCol w:w="3204"/>
        <w:gridCol w:w="1359"/>
        <w:gridCol w:w="1380"/>
        <w:gridCol w:w="1128"/>
        <w:gridCol w:w="1492"/>
        <w:gridCol w:w="1434"/>
      </w:tblGrid>
      <w:tr w:rsidR="00BE4B61" w:rsidRPr="00170534" w:rsidTr="004C445B">
        <w:trPr>
          <w:cantSplit/>
          <w:tblHeader/>
        </w:trPr>
        <w:tc>
          <w:tcPr>
            <w:tcW w:w="3216" w:type="dxa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361" w:type="dxa"/>
            <w:vAlign w:val="center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Избыточно</w:t>
            </w:r>
          </w:p>
        </w:tc>
        <w:tc>
          <w:tcPr>
            <w:tcW w:w="1381" w:type="dxa"/>
            <w:vAlign w:val="center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135" w:type="dxa"/>
            <w:vAlign w:val="center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502" w:type="dxa"/>
            <w:vAlign w:val="center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Нет совсем</w:t>
            </w:r>
          </w:p>
        </w:tc>
        <w:tc>
          <w:tcPr>
            <w:tcW w:w="976" w:type="dxa"/>
          </w:tcPr>
          <w:p w:rsidR="00BE4B61" w:rsidRPr="00903CA1" w:rsidRDefault="00BE4B61" w:rsidP="004C445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Услуги среднего профессионального образования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Услуги дополнительного образования детей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lastRenderedPageBreak/>
              <w:t>Рынок медицинских услуг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903CA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6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E4B61" w:rsidRPr="00903CA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E4B61" w:rsidRPr="00A31B36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31B36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Пермского края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E4B61" w:rsidRPr="00170534" w:rsidTr="00140D85">
        <w:trPr>
          <w:cantSplit/>
          <w:trHeight w:val="498"/>
        </w:trPr>
        <w:tc>
          <w:tcPr>
            <w:tcW w:w="3216" w:type="dxa"/>
          </w:tcPr>
          <w:p w:rsidR="00BE4B61" w:rsidRPr="00A31B36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136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A31B36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D67A7B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361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E4B61" w:rsidRPr="00170534" w:rsidTr="00140D85">
        <w:trPr>
          <w:cantSplit/>
          <w:trHeight w:val="460"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D67A7B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1361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D67A7B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lastRenderedPageBreak/>
              <w:t>Рынок переработки водных биоресурсов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F86471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F86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71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E4B61" w:rsidRPr="00F86471" w:rsidTr="004C445B">
        <w:trPr>
          <w:cantSplit/>
        </w:trPr>
        <w:tc>
          <w:tcPr>
            <w:tcW w:w="3216" w:type="dxa"/>
          </w:tcPr>
          <w:p w:rsidR="00BE4B61" w:rsidRPr="00F86471" w:rsidRDefault="00140D85" w:rsidP="00A43D83">
            <w:pPr>
              <w:widowControl w:val="0"/>
              <w:spacing w:after="120"/>
              <w:ind w:right="-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легкой </w:t>
            </w:r>
            <w:r w:rsidR="00BE4B61" w:rsidRPr="00F86471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E4B61" w:rsidRPr="00F86471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E4B61" w:rsidRPr="00F86471" w:rsidTr="00A43D83">
        <w:trPr>
          <w:cantSplit/>
          <w:trHeight w:val="263"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E4B61" w:rsidRPr="00F86471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Сфера туризма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IT-услуг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E4B61" w:rsidRPr="00170534" w:rsidTr="004C445B">
        <w:trPr>
          <w:cantSplit/>
        </w:trPr>
        <w:tc>
          <w:tcPr>
            <w:tcW w:w="3216" w:type="dxa"/>
          </w:tcPr>
          <w:p w:rsidR="00BE4B61" w:rsidRPr="00F86471" w:rsidRDefault="00BE4B61" w:rsidP="00A43D83">
            <w:pPr>
              <w:widowControl w:val="0"/>
              <w:spacing w:after="12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финансовых услуг</w:t>
            </w:r>
          </w:p>
        </w:tc>
        <w:tc>
          <w:tcPr>
            <w:tcW w:w="136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E4B61" w:rsidRPr="00F86471" w:rsidRDefault="00BE4B61" w:rsidP="00A43D8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A43D83" w:rsidRDefault="00170534" w:rsidP="00140D8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CE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E4B61" w:rsidRPr="00837CED" w:rsidRDefault="00BE4B61" w:rsidP="00A43D8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8C3">
        <w:rPr>
          <w:rFonts w:ascii="Times New Roman" w:hAnsi="Times New Roman" w:cs="Times New Roman"/>
          <w:sz w:val="28"/>
          <w:szCs w:val="28"/>
        </w:rPr>
        <w:t>Наиболее насыщенные рынки, по мнению опрошенных, в следующих сферах: услуги 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>85,5</w:t>
      </w:r>
      <w:r w:rsidRPr="00CD48C3">
        <w:rPr>
          <w:rFonts w:ascii="Times New Roman" w:hAnsi="Times New Roman" w:cs="Times New Roman"/>
          <w:sz w:val="28"/>
          <w:szCs w:val="28"/>
        </w:rPr>
        <w:t>% от числа опрошенных), услуги общего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бразования, услуги дошкольного образования (75,8 </w:t>
      </w:r>
      <w:r w:rsidRPr="00CD48C3">
        <w:rPr>
          <w:rFonts w:ascii="Times New Roman" w:hAnsi="Times New Roman" w:cs="Times New Roman"/>
          <w:sz w:val="28"/>
          <w:szCs w:val="28"/>
        </w:rPr>
        <w:t xml:space="preserve">% от числа опрошенных), </w:t>
      </w:r>
      <w:r w:rsidRPr="00837CED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 (74,2 %)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CED">
        <w:rPr>
          <w:rFonts w:ascii="Times New Roman" w:hAnsi="Times New Roman" w:cs="Times New Roman"/>
          <w:sz w:val="28"/>
          <w:szCs w:val="28"/>
        </w:rPr>
        <w:t>оказание услуг по ремонту автотранспортных средств (72,5 %)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CED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образования, рынок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CED">
        <w:rPr>
          <w:rFonts w:ascii="Times New Roman" w:hAnsi="Times New Roman" w:cs="Times New Roman"/>
          <w:sz w:val="28"/>
          <w:szCs w:val="28"/>
        </w:rPr>
        <w:t xml:space="preserve"> финансовые и туристические услуги (69,3%).</w:t>
      </w:r>
      <w:proofErr w:type="gramEnd"/>
    </w:p>
    <w:p w:rsidR="00BE4B61" w:rsidRPr="003436AC" w:rsidRDefault="00BE4B61" w:rsidP="00154E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AC">
        <w:rPr>
          <w:rFonts w:ascii="Times New Roman" w:hAnsi="Times New Roman" w:cs="Times New Roman"/>
          <w:sz w:val="28"/>
          <w:szCs w:val="28"/>
        </w:rPr>
        <w:t xml:space="preserve">Респондентами выделено недостаточное количество организаций, оказывающих услуги на следующих рынках: </w:t>
      </w:r>
      <w:r w:rsidRPr="003436AC">
        <w:t xml:space="preserve"> </w:t>
      </w:r>
      <w:r w:rsidRPr="00356795">
        <w:rPr>
          <w:rFonts w:ascii="Times New Roman" w:hAnsi="Times New Roman" w:cs="Times New Roman"/>
          <w:sz w:val="28"/>
          <w:szCs w:val="28"/>
        </w:rPr>
        <w:t>услуги детского отдыха и оздоровления, выполнение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6795">
        <w:rPr>
          <w:rFonts w:ascii="Times New Roman" w:hAnsi="Times New Roman" w:cs="Times New Roman"/>
          <w:sz w:val="28"/>
          <w:szCs w:val="28"/>
        </w:rPr>
        <w:t xml:space="preserve"> жилищное строительство</w:t>
      </w:r>
      <w:r w:rsidRPr="003436AC">
        <w:rPr>
          <w:rFonts w:ascii="Times New Roman" w:hAnsi="Times New Roman" w:cs="Times New Roman"/>
          <w:sz w:val="28"/>
          <w:szCs w:val="28"/>
        </w:rPr>
        <w:t>.</w:t>
      </w:r>
    </w:p>
    <w:p w:rsidR="00BE4B61" w:rsidRDefault="00BE4B61" w:rsidP="00154E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65">
        <w:rPr>
          <w:rFonts w:ascii="Times New Roman" w:hAnsi="Times New Roman" w:cs="Times New Roman"/>
          <w:sz w:val="28"/>
          <w:szCs w:val="28"/>
        </w:rPr>
        <w:t>Также респонденты отметили избыточное количество организаций на территории округа в сфере услуг 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(22,6 % от числа опрошенных)</w:t>
      </w:r>
      <w:r w:rsidRPr="00886965">
        <w:rPr>
          <w:rFonts w:ascii="Times New Roman" w:hAnsi="Times New Roman" w:cs="Times New Roman"/>
          <w:sz w:val="28"/>
          <w:szCs w:val="28"/>
        </w:rPr>
        <w:t>.</w:t>
      </w:r>
    </w:p>
    <w:p w:rsidR="00BE4B61" w:rsidRDefault="00BE4B61" w:rsidP="00BE4B61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E4B61" w:rsidRPr="00787710" w:rsidRDefault="00BE4B61" w:rsidP="00154EA6">
      <w:pPr>
        <w:pStyle w:val="ad"/>
        <w:widowControl w:val="0"/>
        <w:shd w:val="clear" w:color="auto" w:fill="FFFFFF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87710">
        <w:rPr>
          <w:b/>
          <w:sz w:val="28"/>
          <w:szCs w:val="28"/>
        </w:rPr>
        <w:t>Оценка качества официальной информации, размещенной в открытом доступе, о состоянии конкурентной среды</w:t>
      </w:r>
    </w:p>
    <w:p w:rsidR="00BE4B61" w:rsidRPr="00787710" w:rsidRDefault="00BE4B61" w:rsidP="00BE4B61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710">
        <w:rPr>
          <w:sz w:val="28"/>
          <w:szCs w:val="28"/>
        </w:rPr>
        <w:t xml:space="preserve">Одной из основных задач по развитию конкуренции является повышение  уровня информационной открытости деятельности органов исполнительной власти, в том числе по вопросу о состоянии конкуренции среды на рынках </w:t>
      </w:r>
      <w:r w:rsidRPr="00787710">
        <w:rPr>
          <w:sz w:val="28"/>
          <w:szCs w:val="28"/>
        </w:rPr>
        <w:lastRenderedPageBreak/>
        <w:t>товаров и услуг.</w:t>
      </w:r>
    </w:p>
    <w:p w:rsidR="00167F84" w:rsidRPr="00152CE0" w:rsidRDefault="00BE4B61" w:rsidP="00BE4B61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87710">
        <w:rPr>
          <w:sz w:val="28"/>
          <w:szCs w:val="28"/>
        </w:rPr>
        <w:t>Измерение оценки качества официальной информации о состоянии конкурентной среды проводилась по трем параметрам - уровню доступности, уровню понятности и удобству получения информации.</w:t>
      </w:r>
    </w:p>
    <w:p w:rsidR="00787710" w:rsidRPr="00152CE0" w:rsidRDefault="00787710" w:rsidP="00907B02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720E70" w:rsidRDefault="00720E70" w:rsidP="00720E70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E70">
        <w:rPr>
          <w:rFonts w:ascii="Times New Roman" w:hAnsi="Times New Roman" w:cs="Times New Roman"/>
          <w:color w:val="auto"/>
          <w:sz w:val="24"/>
          <w:szCs w:val="24"/>
        </w:rPr>
        <w:t>Рисунок 4. Оценка качества  информации в открытом доступе</w:t>
      </w:r>
    </w:p>
    <w:p w:rsidR="00F21CA0" w:rsidRPr="00F21CA0" w:rsidRDefault="00F21CA0" w:rsidP="00F21CA0"/>
    <w:p w:rsidR="00167F84" w:rsidRPr="00720E70" w:rsidRDefault="00F21CA0" w:rsidP="00F21CA0">
      <w:pPr>
        <w:pStyle w:val="ad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CA0">
        <w:rPr>
          <w:noProof/>
          <w:sz w:val="28"/>
          <w:szCs w:val="28"/>
        </w:rPr>
        <w:drawing>
          <wp:inline distT="0" distB="0" distL="0" distR="0">
            <wp:extent cx="6210935" cy="2763581"/>
            <wp:effectExtent l="1905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0D85" w:rsidRDefault="00140D85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4F01" w:rsidRDefault="00F21CA0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0E70">
        <w:rPr>
          <w:sz w:val="28"/>
          <w:szCs w:val="28"/>
        </w:rPr>
        <w:t>Как показал опрос</w:t>
      </w:r>
      <w:r>
        <w:rPr>
          <w:sz w:val="28"/>
          <w:szCs w:val="28"/>
        </w:rPr>
        <w:t>,</w:t>
      </w:r>
      <w:r w:rsidRPr="00720E7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55%</w:t>
      </w:r>
      <w:r w:rsidRPr="00720E70">
        <w:rPr>
          <w:sz w:val="28"/>
          <w:szCs w:val="28"/>
        </w:rPr>
        <w:t xml:space="preserve"> респондентов удовлетворены качеством официальной информации по всем трем параметрам.</w:t>
      </w:r>
      <w:proofErr w:type="gramEnd"/>
    </w:p>
    <w:p w:rsidR="009C3111" w:rsidRDefault="00167F84" w:rsidP="002B77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167F84" w:rsidRDefault="002B778B" w:rsidP="00384F8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EC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84F8A" w:rsidRPr="00387E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7F84" w:rsidRPr="00387EC8">
        <w:rPr>
          <w:rFonts w:ascii="Times New Roman" w:eastAsia="Times New Roman" w:hAnsi="Times New Roman" w:cs="Times New Roman"/>
          <w:b/>
          <w:sz w:val="28"/>
          <w:szCs w:val="28"/>
        </w:rPr>
        <w:t xml:space="preserve"> Итоговые выводы о состоянии конкуренции в Чайковском городском округе</w:t>
      </w:r>
    </w:p>
    <w:p w:rsidR="00154EA6" w:rsidRPr="00387EC8" w:rsidRDefault="00154EA6" w:rsidP="00384F8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87EC8">
        <w:rPr>
          <w:sz w:val="28"/>
          <w:szCs w:val="28"/>
        </w:rPr>
        <w:t>По мнению большинства ответивших респондентов в  Чайковском</w:t>
      </w:r>
      <w:r>
        <w:rPr>
          <w:sz w:val="28"/>
          <w:szCs w:val="28"/>
        </w:rPr>
        <w:t xml:space="preserve"> городском округе</w:t>
      </w:r>
      <w:r w:rsidRPr="00F202A6">
        <w:rPr>
          <w:sz w:val="28"/>
          <w:szCs w:val="28"/>
        </w:rPr>
        <w:t xml:space="preserve"> выявлено, что не достаточно развит рынок медицинских услуг, рынок жилищного строительства. </w:t>
      </w:r>
      <w:r w:rsidRPr="00F2790D">
        <w:rPr>
          <w:sz w:val="28"/>
          <w:szCs w:val="28"/>
        </w:rPr>
        <w:t>Наиболее дорогостоящими потребители оценили рынки услуг розничной торговли лекарственными препаратами, медицинскими изделиями и сопутствующими товарами, производства тепловой энергии, услуг связи, в том числе услуг по предоставлению широкополосного доступа к информационно-телекоммуникационной сети "Интернет"  и услуг по сбору и транспортированию твердых коммунальных отходов.</w:t>
      </w:r>
      <w:r w:rsidRPr="00F202A6">
        <w:rPr>
          <w:sz w:val="28"/>
          <w:szCs w:val="28"/>
        </w:rPr>
        <w:t xml:space="preserve"> Потребители менее удовлетворены качеством медицинских услуг</w:t>
      </w:r>
      <w:r>
        <w:rPr>
          <w:sz w:val="28"/>
          <w:szCs w:val="28"/>
        </w:rPr>
        <w:t>.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4C0584">
        <w:rPr>
          <w:sz w:val="28"/>
          <w:szCs w:val="28"/>
        </w:rPr>
        <w:t xml:space="preserve">сновной задачей </w:t>
      </w:r>
      <w:r>
        <w:rPr>
          <w:sz w:val="28"/>
          <w:szCs w:val="28"/>
        </w:rPr>
        <w:t>а</w:t>
      </w:r>
      <w:r w:rsidRPr="004C05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Чайковского </w:t>
      </w:r>
      <w:r w:rsidRPr="004C0584">
        <w:rPr>
          <w:sz w:val="28"/>
          <w:szCs w:val="28"/>
        </w:rPr>
        <w:t xml:space="preserve">городского округа для развития конкуренции на рынках товаров, работ и услуг является формирование рыночной среды, благоприятной для ведения бизнеса, развития компаний и рынков, наиболее полного удовлетворения потребностей жителей </w:t>
      </w:r>
      <w:r>
        <w:rPr>
          <w:sz w:val="28"/>
          <w:szCs w:val="28"/>
        </w:rPr>
        <w:t>Чайковского</w:t>
      </w:r>
      <w:r w:rsidRPr="004C058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округа.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До настоящего времени в качестве основного инструмента использовались защитные механизмы, направленные</w:t>
      </w:r>
      <w:r>
        <w:rPr>
          <w:sz w:val="28"/>
          <w:szCs w:val="28"/>
        </w:rPr>
        <w:t xml:space="preserve"> на </w:t>
      </w:r>
      <w:r w:rsidRPr="004C0584">
        <w:rPr>
          <w:sz w:val="28"/>
          <w:szCs w:val="28"/>
        </w:rPr>
        <w:t xml:space="preserve"> </w:t>
      </w:r>
      <w:r w:rsidRPr="002B0ED5">
        <w:rPr>
          <w:sz w:val="28"/>
          <w:szCs w:val="28"/>
        </w:rPr>
        <w:t xml:space="preserve">устранение избыточного муниципального регулирования, а также на снижение административных </w:t>
      </w:r>
      <w:r w:rsidRPr="002B0ED5">
        <w:rPr>
          <w:sz w:val="28"/>
          <w:szCs w:val="28"/>
        </w:rPr>
        <w:lastRenderedPageBreak/>
        <w:t>барьеров</w:t>
      </w:r>
      <w:r>
        <w:rPr>
          <w:sz w:val="28"/>
          <w:szCs w:val="28"/>
        </w:rPr>
        <w:t>.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Задача развития конкуренции требует совершенствования использования всех инструментов экономического регулирования, в том числе налоговой политики, планирования, государственных закупок и тарифного</w:t>
      </w:r>
      <w:r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регулирования естественных монополий.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 xml:space="preserve">Планируемые действия </w:t>
      </w:r>
      <w:r>
        <w:rPr>
          <w:sz w:val="28"/>
          <w:szCs w:val="28"/>
        </w:rPr>
        <w:t>а</w:t>
      </w:r>
      <w:r w:rsidRPr="004C05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Чайковского</w:t>
      </w:r>
      <w:r w:rsidRPr="004C0584">
        <w:rPr>
          <w:sz w:val="28"/>
          <w:szCs w:val="28"/>
        </w:rPr>
        <w:t xml:space="preserve"> городского округа для улучшения состояния конкуренции на рынках товаров, работ и услуг: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</w:t>
      </w:r>
      <w:r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услуг;</w:t>
      </w:r>
    </w:p>
    <w:p w:rsidR="00EE6D5E" w:rsidRPr="002E1162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0DF">
        <w:rPr>
          <w:sz w:val="28"/>
          <w:szCs w:val="28"/>
        </w:rPr>
        <w:t xml:space="preserve">- повышение уровня информированности субъектов предпринимательской деятельности и потребителей товаров, работ и услуг о состоянии конкурентной </w:t>
      </w:r>
      <w:r w:rsidRPr="002E1162">
        <w:rPr>
          <w:sz w:val="28"/>
          <w:szCs w:val="28"/>
        </w:rPr>
        <w:t>среды и деятельности по содействию развитию конкуренции;</w:t>
      </w:r>
    </w:p>
    <w:p w:rsidR="00EE6D5E" w:rsidRPr="002E1162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162">
        <w:rPr>
          <w:sz w:val="28"/>
          <w:szCs w:val="28"/>
        </w:rPr>
        <w:t>-  координация деятельности по вопросам, затрагивающим законные интересы и права потребителей, а также взаимодействие с органами государственной исполнительной власти и контрольно-надзорными органами по вопросам защиты прав потребителей;</w:t>
      </w:r>
    </w:p>
    <w:p w:rsidR="00EE6D5E" w:rsidRPr="002E1162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162">
        <w:rPr>
          <w:sz w:val="28"/>
          <w:szCs w:val="28"/>
        </w:rPr>
        <w:t xml:space="preserve">- стимулирование предпринимательских и общественных инициатив через механизм субсидирования и </w:t>
      </w:r>
      <w:proofErr w:type="spellStart"/>
      <w:r w:rsidRPr="002E1162">
        <w:rPr>
          <w:sz w:val="28"/>
          <w:szCs w:val="28"/>
        </w:rPr>
        <w:t>грантовой</w:t>
      </w:r>
      <w:proofErr w:type="spellEnd"/>
      <w:r w:rsidRPr="002E1162">
        <w:rPr>
          <w:sz w:val="28"/>
          <w:szCs w:val="28"/>
        </w:rPr>
        <w:t xml:space="preserve"> поддержки;</w:t>
      </w:r>
    </w:p>
    <w:p w:rsidR="00EE6D5E" w:rsidRPr="002E1162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162">
        <w:rPr>
          <w:sz w:val="28"/>
          <w:szCs w:val="28"/>
        </w:rPr>
        <w:t xml:space="preserve">- </w:t>
      </w:r>
      <w:r w:rsidRPr="002E1162">
        <w:rPr>
          <w:bCs/>
          <w:sz w:val="28"/>
          <w:szCs w:val="28"/>
          <w:shd w:val="clear" w:color="auto" w:fill="FFFFFF"/>
        </w:rPr>
        <w:t>оказание мер поддержки субъектам малого и среднего предпринимательства</w:t>
      </w:r>
      <w:r w:rsidRPr="002E1162">
        <w:rPr>
          <w:sz w:val="28"/>
          <w:szCs w:val="28"/>
        </w:rPr>
        <w:t>;</w:t>
      </w:r>
    </w:p>
    <w:p w:rsidR="00EE6D5E" w:rsidRDefault="00EE6D5E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proofErr w:type="gramStart"/>
      <w:r>
        <w:rPr>
          <w:color w:val="000000"/>
          <w:sz w:val="28"/>
          <w:szCs w:val="28"/>
        </w:rPr>
        <w:t>антимонопольного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  <w:r>
        <w:rPr>
          <w:color w:val="000000"/>
          <w:sz w:val="28"/>
          <w:szCs w:val="28"/>
        </w:rPr>
        <w:t>.</w:t>
      </w:r>
      <w:r w:rsidRPr="00D40106">
        <w:rPr>
          <w:color w:val="000000"/>
          <w:sz w:val="28"/>
          <w:szCs w:val="28"/>
        </w:rPr>
        <w:t xml:space="preserve"> </w:t>
      </w:r>
    </w:p>
    <w:p w:rsidR="00065679" w:rsidRPr="00152CE0" w:rsidRDefault="00EE6D5E" w:rsidP="00154E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AE9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74532" w:rsidRPr="00152CE0" w:rsidRDefault="00140D85" w:rsidP="00154EA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FC5DA8">
        <w:rPr>
          <w:sz w:val="28"/>
          <w:szCs w:val="28"/>
        </w:rPr>
        <w:t xml:space="preserve">В целях профилактики и снижения рисков нарушения </w:t>
      </w:r>
      <w:r>
        <w:rPr>
          <w:sz w:val="28"/>
          <w:szCs w:val="28"/>
        </w:rPr>
        <w:t>а</w:t>
      </w:r>
      <w:r w:rsidRPr="00FC5DA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Чайковского городского округа </w:t>
      </w:r>
      <w:r w:rsidRPr="00FC5DA8">
        <w:rPr>
          <w:sz w:val="28"/>
          <w:szCs w:val="28"/>
        </w:rPr>
        <w:t xml:space="preserve">антимонопольного законодательства необходимо на постоянной основе проводить мероприятия по усилению </w:t>
      </w:r>
      <w:proofErr w:type="gramStart"/>
      <w:r w:rsidRPr="00FC5DA8">
        <w:rPr>
          <w:sz w:val="28"/>
          <w:szCs w:val="28"/>
        </w:rPr>
        <w:t>контроля за</w:t>
      </w:r>
      <w:proofErr w:type="gramEnd"/>
      <w:r w:rsidRPr="00FC5DA8">
        <w:rPr>
          <w:sz w:val="28"/>
          <w:szCs w:val="28"/>
        </w:rPr>
        <w:t xml:space="preserve"> соответствием документации о закупках требованиям антимонопольного законодательства, а также правовую экспертизу принимаемых Администрацией нормативных правовых актов в целях выявления и устранения </w:t>
      </w:r>
      <w:proofErr w:type="spellStart"/>
      <w:r w:rsidRPr="00FC5DA8">
        <w:rPr>
          <w:sz w:val="28"/>
          <w:szCs w:val="28"/>
        </w:rPr>
        <w:t>корру</w:t>
      </w:r>
      <w:r>
        <w:rPr>
          <w:sz w:val="28"/>
          <w:szCs w:val="28"/>
        </w:rPr>
        <w:t>п</w:t>
      </w:r>
      <w:r w:rsidRPr="00FC5DA8">
        <w:rPr>
          <w:sz w:val="28"/>
          <w:szCs w:val="28"/>
        </w:rPr>
        <w:t>ц</w:t>
      </w:r>
      <w:r>
        <w:rPr>
          <w:sz w:val="28"/>
          <w:szCs w:val="28"/>
        </w:rPr>
        <w:t>ио</w:t>
      </w:r>
      <w:r w:rsidRPr="00FC5DA8">
        <w:rPr>
          <w:sz w:val="28"/>
          <w:szCs w:val="28"/>
        </w:rPr>
        <w:t>генных</w:t>
      </w:r>
      <w:proofErr w:type="spellEnd"/>
      <w:r w:rsidRPr="00FC5DA8">
        <w:rPr>
          <w:sz w:val="28"/>
          <w:szCs w:val="28"/>
        </w:rPr>
        <w:t xml:space="preserve"> факторов.</w:t>
      </w:r>
    </w:p>
    <w:p w:rsidR="00F74532" w:rsidRPr="00152CE0" w:rsidRDefault="00F74532" w:rsidP="00F74532">
      <w:pPr>
        <w:rPr>
          <w:color w:val="FF0000"/>
        </w:rPr>
      </w:pPr>
    </w:p>
    <w:sectPr w:rsidR="00F74532" w:rsidRPr="00152CE0" w:rsidSect="000F144D">
      <w:footerReference w:type="default" r:id="rId15"/>
      <w:pgSz w:w="11906" w:h="16838"/>
      <w:pgMar w:top="993" w:right="849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25" w:rsidRDefault="00F55F25" w:rsidP="00A3515E">
      <w:pPr>
        <w:spacing w:after="0" w:line="240" w:lineRule="auto"/>
      </w:pPr>
      <w:r>
        <w:separator/>
      </w:r>
    </w:p>
  </w:endnote>
  <w:endnote w:type="continuationSeparator" w:id="0">
    <w:p w:rsidR="00F55F25" w:rsidRDefault="00F55F25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85179"/>
      <w:docPartObj>
        <w:docPartGallery w:val="Page Numbers (Bottom of Page)"/>
        <w:docPartUnique/>
      </w:docPartObj>
    </w:sdtPr>
    <w:sdtContent>
      <w:p w:rsidR="001B3348" w:rsidRDefault="001B3348">
        <w:pPr>
          <w:pStyle w:val="a5"/>
          <w:jc w:val="right"/>
        </w:pPr>
        <w:fldSimple w:instr=" PAGE   \* MERGEFORMAT ">
          <w:r w:rsidR="00A43D83">
            <w:rPr>
              <w:noProof/>
            </w:rPr>
            <w:t>2</w:t>
          </w:r>
        </w:fldSimple>
      </w:p>
    </w:sdtContent>
  </w:sdt>
  <w:p w:rsidR="001B3348" w:rsidRDefault="001B33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25" w:rsidRDefault="00F55F25" w:rsidP="00A3515E">
      <w:pPr>
        <w:spacing w:after="0" w:line="240" w:lineRule="auto"/>
      </w:pPr>
      <w:r>
        <w:separator/>
      </w:r>
    </w:p>
  </w:footnote>
  <w:footnote w:type="continuationSeparator" w:id="0">
    <w:p w:rsidR="00F55F25" w:rsidRDefault="00F55F25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17"/>
    <w:multiLevelType w:val="hybridMultilevel"/>
    <w:tmpl w:val="3408A1F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772"/>
    <w:multiLevelType w:val="hybridMultilevel"/>
    <w:tmpl w:val="D2B04AFC"/>
    <w:lvl w:ilvl="0" w:tplc="319EF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8C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CD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9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AB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D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00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A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03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054CA"/>
    <w:multiLevelType w:val="hybridMultilevel"/>
    <w:tmpl w:val="B560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C12"/>
    <w:multiLevelType w:val="hybridMultilevel"/>
    <w:tmpl w:val="3E9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06F4"/>
    <w:multiLevelType w:val="hybridMultilevel"/>
    <w:tmpl w:val="0296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2CB4"/>
    <w:multiLevelType w:val="multilevel"/>
    <w:tmpl w:val="21A401F4"/>
    <w:lvl w:ilvl="0">
      <w:start w:val="1"/>
      <w:numFmt w:val="decimal"/>
      <w:lvlText w:val="%1."/>
      <w:lvlJc w:val="left"/>
      <w:pPr>
        <w:ind w:left="16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6">
    <w:nsid w:val="1BC51C5D"/>
    <w:multiLevelType w:val="hybridMultilevel"/>
    <w:tmpl w:val="AE88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237D1"/>
    <w:multiLevelType w:val="hybridMultilevel"/>
    <w:tmpl w:val="981A9394"/>
    <w:lvl w:ilvl="0" w:tplc="11880178">
      <w:start w:val="6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FB4496C"/>
    <w:multiLevelType w:val="multilevel"/>
    <w:tmpl w:val="E4402A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11">
    <w:nsid w:val="37100F08"/>
    <w:multiLevelType w:val="hybridMultilevel"/>
    <w:tmpl w:val="91CCE242"/>
    <w:lvl w:ilvl="0" w:tplc="5CD25E0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74142"/>
    <w:multiLevelType w:val="multilevel"/>
    <w:tmpl w:val="7F6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A74567D"/>
    <w:multiLevelType w:val="hybridMultilevel"/>
    <w:tmpl w:val="37F89366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03CDB"/>
    <w:multiLevelType w:val="hybridMultilevel"/>
    <w:tmpl w:val="A7D0419C"/>
    <w:lvl w:ilvl="0" w:tplc="7756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6466C"/>
    <w:multiLevelType w:val="hybridMultilevel"/>
    <w:tmpl w:val="0EBA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515E"/>
    <w:rsid w:val="000002B3"/>
    <w:rsid w:val="00002700"/>
    <w:rsid w:val="00006BE4"/>
    <w:rsid w:val="00007508"/>
    <w:rsid w:val="00007E1D"/>
    <w:rsid w:val="000105F2"/>
    <w:rsid w:val="0001242F"/>
    <w:rsid w:val="0001537F"/>
    <w:rsid w:val="00020C70"/>
    <w:rsid w:val="000371AE"/>
    <w:rsid w:val="00037E7C"/>
    <w:rsid w:val="00043578"/>
    <w:rsid w:val="00045C66"/>
    <w:rsid w:val="000617F6"/>
    <w:rsid w:val="00065679"/>
    <w:rsid w:val="00065F26"/>
    <w:rsid w:val="000740E6"/>
    <w:rsid w:val="000748ED"/>
    <w:rsid w:val="00081E5E"/>
    <w:rsid w:val="00095D1B"/>
    <w:rsid w:val="000A0920"/>
    <w:rsid w:val="000A1171"/>
    <w:rsid w:val="000A1E98"/>
    <w:rsid w:val="000B26DD"/>
    <w:rsid w:val="000B50CE"/>
    <w:rsid w:val="000B785D"/>
    <w:rsid w:val="000C7117"/>
    <w:rsid w:val="000C7495"/>
    <w:rsid w:val="000D01F5"/>
    <w:rsid w:val="000E280F"/>
    <w:rsid w:val="000E5C8E"/>
    <w:rsid w:val="000E657A"/>
    <w:rsid w:val="000F144D"/>
    <w:rsid w:val="000F26F1"/>
    <w:rsid w:val="000F27C4"/>
    <w:rsid w:val="000F4AAD"/>
    <w:rsid w:val="000F50A5"/>
    <w:rsid w:val="000F575F"/>
    <w:rsid w:val="001006AD"/>
    <w:rsid w:val="00102B08"/>
    <w:rsid w:val="001039FC"/>
    <w:rsid w:val="00114D7E"/>
    <w:rsid w:val="00114E8D"/>
    <w:rsid w:val="00121B65"/>
    <w:rsid w:val="00124C62"/>
    <w:rsid w:val="0012551E"/>
    <w:rsid w:val="00130462"/>
    <w:rsid w:val="00131CF2"/>
    <w:rsid w:val="00132E5A"/>
    <w:rsid w:val="00140CF0"/>
    <w:rsid w:val="00140D85"/>
    <w:rsid w:val="00142692"/>
    <w:rsid w:val="00145218"/>
    <w:rsid w:val="001452DB"/>
    <w:rsid w:val="00152CE0"/>
    <w:rsid w:val="0015317D"/>
    <w:rsid w:val="00154EA6"/>
    <w:rsid w:val="001551EB"/>
    <w:rsid w:val="00157029"/>
    <w:rsid w:val="00163F4A"/>
    <w:rsid w:val="00167F84"/>
    <w:rsid w:val="00170534"/>
    <w:rsid w:val="0018167F"/>
    <w:rsid w:val="00183186"/>
    <w:rsid w:val="001A02A5"/>
    <w:rsid w:val="001A0C6E"/>
    <w:rsid w:val="001A6854"/>
    <w:rsid w:val="001B3348"/>
    <w:rsid w:val="001C1105"/>
    <w:rsid w:val="001C20EB"/>
    <w:rsid w:val="001C2D47"/>
    <w:rsid w:val="001C3FB8"/>
    <w:rsid w:val="001C4D2C"/>
    <w:rsid w:val="001C54D9"/>
    <w:rsid w:val="001C5E5C"/>
    <w:rsid w:val="001C697E"/>
    <w:rsid w:val="001D4912"/>
    <w:rsid w:val="001D5E47"/>
    <w:rsid w:val="001F5274"/>
    <w:rsid w:val="001F53E9"/>
    <w:rsid w:val="001F712F"/>
    <w:rsid w:val="001F7260"/>
    <w:rsid w:val="0020617E"/>
    <w:rsid w:val="0020754D"/>
    <w:rsid w:val="00213F0C"/>
    <w:rsid w:val="0021710F"/>
    <w:rsid w:val="002221DC"/>
    <w:rsid w:val="00225006"/>
    <w:rsid w:val="00231F4D"/>
    <w:rsid w:val="002438FF"/>
    <w:rsid w:val="00245728"/>
    <w:rsid w:val="002506D7"/>
    <w:rsid w:val="002572C0"/>
    <w:rsid w:val="00263FB2"/>
    <w:rsid w:val="00264072"/>
    <w:rsid w:val="00267230"/>
    <w:rsid w:val="00272227"/>
    <w:rsid w:val="0029672C"/>
    <w:rsid w:val="002B0A65"/>
    <w:rsid w:val="002B4E92"/>
    <w:rsid w:val="002B778B"/>
    <w:rsid w:val="002C2976"/>
    <w:rsid w:val="002C5C2F"/>
    <w:rsid w:val="002E10DA"/>
    <w:rsid w:val="002E1162"/>
    <w:rsid w:val="002F13C1"/>
    <w:rsid w:val="002F154D"/>
    <w:rsid w:val="00304AD1"/>
    <w:rsid w:val="00304B4C"/>
    <w:rsid w:val="00304C99"/>
    <w:rsid w:val="0031255E"/>
    <w:rsid w:val="00316F21"/>
    <w:rsid w:val="00324490"/>
    <w:rsid w:val="003255C1"/>
    <w:rsid w:val="00327828"/>
    <w:rsid w:val="00327878"/>
    <w:rsid w:val="00330819"/>
    <w:rsid w:val="00332E56"/>
    <w:rsid w:val="0033504B"/>
    <w:rsid w:val="00335242"/>
    <w:rsid w:val="00341F44"/>
    <w:rsid w:val="003436AC"/>
    <w:rsid w:val="00344731"/>
    <w:rsid w:val="003455D6"/>
    <w:rsid w:val="00353E7B"/>
    <w:rsid w:val="00356BE0"/>
    <w:rsid w:val="003830F4"/>
    <w:rsid w:val="003840DA"/>
    <w:rsid w:val="00384A83"/>
    <w:rsid w:val="00384F8A"/>
    <w:rsid w:val="00387EC8"/>
    <w:rsid w:val="00390EE6"/>
    <w:rsid w:val="00391913"/>
    <w:rsid w:val="003A5230"/>
    <w:rsid w:val="003B787D"/>
    <w:rsid w:val="003B7D98"/>
    <w:rsid w:val="003D69F8"/>
    <w:rsid w:val="003F38F7"/>
    <w:rsid w:val="003F42C7"/>
    <w:rsid w:val="003F58D4"/>
    <w:rsid w:val="004075CF"/>
    <w:rsid w:val="004177DC"/>
    <w:rsid w:val="00421E7E"/>
    <w:rsid w:val="0042228F"/>
    <w:rsid w:val="004241F8"/>
    <w:rsid w:val="00426F4B"/>
    <w:rsid w:val="00437001"/>
    <w:rsid w:val="004448C6"/>
    <w:rsid w:val="00446307"/>
    <w:rsid w:val="00446DF2"/>
    <w:rsid w:val="00447B1F"/>
    <w:rsid w:val="00451A09"/>
    <w:rsid w:val="00454A8A"/>
    <w:rsid w:val="004616E2"/>
    <w:rsid w:val="00463221"/>
    <w:rsid w:val="00464EFB"/>
    <w:rsid w:val="00471C12"/>
    <w:rsid w:val="0047303C"/>
    <w:rsid w:val="0047306B"/>
    <w:rsid w:val="00477A4D"/>
    <w:rsid w:val="004820F1"/>
    <w:rsid w:val="004941DF"/>
    <w:rsid w:val="004A1BD4"/>
    <w:rsid w:val="004A2FB2"/>
    <w:rsid w:val="004A569E"/>
    <w:rsid w:val="004B39BB"/>
    <w:rsid w:val="004B3CD2"/>
    <w:rsid w:val="004B57B3"/>
    <w:rsid w:val="004C0584"/>
    <w:rsid w:val="004C1A70"/>
    <w:rsid w:val="004C3D38"/>
    <w:rsid w:val="004C445B"/>
    <w:rsid w:val="004C54B4"/>
    <w:rsid w:val="004D0A98"/>
    <w:rsid w:val="004E13BA"/>
    <w:rsid w:val="004F252F"/>
    <w:rsid w:val="004F50D9"/>
    <w:rsid w:val="004F62BE"/>
    <w:rsid w:val="004F7394"/>
    <w:rsid w:val="00505253"/>
    <w:rsid w:val="00513ED0"/>
    <w:rsid w:val="00516715"/>
    <w:rsid w:val="00522D4A"/>
    <w:rsid w:val="00526E76"/>
    <w:rsid w:val="00530009"/>
    <w:rsid w:val="00540D2C"/>
    <w:rsid w:val="00552BC8"/>
    <w:rsid w:val="00555F6D"/>
    <w:rsid w:val="005618A1"/>
    <w:rsid w:val="0057737C"/>
    <w:rsid w:val="00577712"/>
    <w:rsid w:val="00577A70"/>
    <w:rsid w:val="005821FD"/>
    <w:rsid w:val="00595F38"/>
    <w:rsid w:val="005A2DC9"/>
    <w:rsid w:val="005A6B8F"/>
    <w:rsid w:val="005A764F"/>
    <w:rsid w:val="005B3568"/>
    <w:rsid w:val="005B762A"/>
    <w:rsid w:val="005C1F2A"/>
    <w:rsid w:val="005D4AE9"/>
    <w:rsid w:val="005D61E1"/>
    <w:rsid w:val="005D6697"/>
    <w:rsid w:val="005E0871"/>
    <w:rsid w:val="005E15C8"/>
    <w:rsid w:val="005E5CCF"/>
    <w:rsid w:val="005E76FD"/>
    <w:rsid w:val="005F4E88"/>
    <w:rsid w:val="005F73AE"/>
    <w:rsid w:val="00604895"/>
    <w:rsid w:val="006104F9"/>
    <w:rsid w:val="0061266F"/>
    <w:rsid w:val="00631A31"/>
    <w:rsid w:val="00641AFC"/>
    <w:rsid w:val="0064564D"/>
    <w:rsid w:val="00646C42"/>
    <w:rsid w:val="00662122"/>
    <w:rsid w:val="00662EBE"/>
    <w:rsid w:val="006753DF"/>
    <w:rsid w:val="00676734"/>
    <w:rsid w:val="00677A35"/>
    <w:rsid w:val="00681AFA"/>
    <w:rsid w:val="00693361"/>
    <w:rsid w:val="006A14B7"/>
    <w:rsid w:val="006A79AB"/>
    <w:rsid w:val="006B6C9D"/>
    <w:rsid w:val="006D777A"/>
    <w:rsid w:val="006E055F"/>
    <w:rsid w:val="006E1DB6"/>
    <w:rsid w:val="006E3AF3"/>
    <w:rsid w:val="00704431"/>
    <w:rsid w:val="0071756C"/>
    <w:rsid w:val="00720E70"/>
    <w:rsid w:val="00726228"/>
    <w:rsid w:val="0073201B"/>
    <w:rsid w:val="00740CF4"/>
    <w:rsid w:val="00745900"/>
    <w:rsid w:val="00747073"/>
    <w:rsid w:val="0075590F"/>
    <w:rsid w:val="00760BA8"/>
    <w:rsid w:val="00762152"/>
    <w:rsid w:val="00763E6F"/>
    <w:rsid w:val="00773E9D"/>
    <w:rsid w:val="007804EA"/>
    <w:rsid w:val="00781A98"/>
    <w:rsid w:val="00782E14"/>
    <w:rsid w:val="00786B22"/>
    <w:rsid w:val="00787710"/>
    <w:rsid w:val="007962CC"/>
    <w:rsid w:val="007B12BF"/>
    <w:rsid w:val="007B3C88"/>
    <w:rsid w:val="007B4099"/>
    <w:rsid w:val="007C289E"/>
    <w:rsid w:val="007C5A70"/>
    <w:rsid w:val="007D7745"/>
    <w:rsid w:val="007E241F"/>
    <w:rsid w:val="007E5DCD"/>
    <w:rsid w:val="007F4C78"/>
    <w:rsid w:val="007F7A8E"/>
    <w:rsid w:val="0080066E"/>
    <w:rsid w:val="00803E41"/>
    <w:rsid w:val="00806F57"/>
    <w:rsid w:val="00820133"/>
    <w:rsid w:val="00823CB8"/>
    <w:rsid w:val="00830E42"/>
    <w:rsid w:val="00832AFD"/>
    <w:rsid w:val="00840F8E"/>
    <w:rsid w:val="008464B3"/>
    <w:rsid w:val="00850FAA"/>
    <w:rsid w:val="008651C2"/>
    <w:rsid w:val="008669DE"/>
    <w:rsid w:val="008673DA"/>
    <w:rsid w:val="00872C6E"/>
    <w:rsid w:val="00873561"/>
    <w:rsid w:val="00873677"/>
    <w:rsid w:val="008849F9"/>
    <w:rsid w:val="00885A74"/>
    <w:rsid w:val="00886965"/>
    <w:rsid w:val="008975EA"/>
    <w:rsid w:val="008A1FA0"/>
    <w:rsid w:val="008A22A6"/>
    <w:rsid w:val="008A4F1A"/>
    <w:rsid w:val="008B44AB"/>
    <w:rsid w:val="008B5697"/>
    <w:rsid w:val="008C0C14"/>
    <w:rsid w:val="008D29E6"/>
    <w:rsid w:val="008E6C53"/>
    <w:rsid w:val="008E7943"/>
    <w:rsid w:val="008F0B62"/>
    <w:rsid w:val="008F224A"/>
    <w:rsid w:val="00903CA1"/>
    <w:rsid w:val="00906B90"/>
    <w:rsid w:val="00907B02"/>
    <w:rsid w:val="0092216C"/>
    <w:rsid w:val="00922481"/>
    <w:rsid w:val="00923FD3"/>
    <w:rsid w:val="00925562"/>
    <w:rsid w:val="009264DB"/>
    <w:rsid w:val="00926F4E"/>
    <w:rsid w:val="00942563"/>
    <w:rsid w:val="00953923"/>
    <w:rsid w:val="00962C18"/>
    <w:rsid w:val="009672ED"/>
    <w:rsid w:val="0096764E"/>
    <w:rsid w:val="009879D0"/>
    <w:rsid w:val="00990C80"/>
    <w:rsid w:val="00994B6B"/>
    <w:rsid w:val="009962E6"/>
    <w:rsid w:val="009A5182"/>
    <w:rsid w:val="009A6891"/>
    <w:rsid w:val="009C1FE3"/>
    <w:rsid w:val="009C3111"/>
    <w:rsid w:val="009C450F"/>
    <w:rsid w:val="009D0B12"/>
    <w:rsid w:val="009E0C10"/>
    <w:rsid w:val="009E33CD"/>
    <w:rsid w:val="009E553A"/>
    <w:rsid w:val="009E7352"/>
    <w:rsid w:val="009F60FE"/>
    <w:rsid w:val="00A039A3"/>
    <w:rsid w:val="00A10584"/>
    <w:rsid w:val="00A1068D"/>
    <w:rsid w:val="00A13DAF"/>
    <w:rsid w:val="00A1600A"/>
    <w:rsid w:val="00A201B0"/>
    <w:rsid w:val="00A31B36"/>
    <w:rsid w:val="00A3364E"/>
    <w:rsid w:val="00A3515E"/>
    <w:rsid w:val="00A3539F"/>
    <w:rsid w:val="00A43D83"/>
    <w:rsid w:val="00A45D13"/>
    <w:rsid w:val="00A55F3A"/>
    <w:rsid w:val="00A56812"/>
    <w:rsid w:val="00A56F2D"/>
    <w:rsid w:val="00A573F8"/>
    <w:rsid w:val="00A60566"/>
    <w:rsid w:val="00A60906"/>
    <w:rsid w:val="00A61C49"/>
    <w:rsid w:val="00A70AC8"/>
    <w:rsid w:val="00A7108B"/>
    <w:rsid w:val="00A71B11"/>
    <w:rsid w:val="00A74CF7"/>
    <w:rsid w:val="00A817A0"/>
    <w:rsid w:val="00A81FCC"/>
    <w:rsid w:val="00A8567C"/>
    <w:rsid w:val="00A901D6"/>
    <w:rsid w:val="00A925BC"/>
    <w:rsid w:val="00A95F79"/>
    <w:rsid w:val="00AA29E0"/>
    <w:rsid w:val="00AA3561"/>
    <w:rsid w:val="00AA7819"/>
    <w:rsid w:val="00AB03A1"/>
    <w:rsid w:val="00AB1702"/>
    <w:rsid w:val="00AC64E5"/>
    <w:rsid w:val="00AD5782"/>
    <w:rsid w:val="00AD5FEA"/>
    <w:rsid w:val="00AE077D"/>
    <w:rsid w:val="00AE21B6"/>
    <w:rsid w:val="00AF06BB"/>
    <w:rsid w:val="00AF0DF2"/>
    <w:rsid w:val="00B01598"/>
    <w:rsid w:val="00B01800"/>
    <w:rsid w:val="00B078A0"/>
    <w:rsid w:val="00B102A1"/>
    <w:rsid w:val="00B11820"/>
    <w:rsid w:val="00B24CBB"/>
    <w:rsid w:val="00B420CF"/>
    <w:rsid w:val="00B44698"/>
    <w:rsid w:val="00B67575"/>
    <w:rsid w:val="00B72BC5"/>
    <w:rsid w:val="00B746A1"/>
    <w:rsid w:val="00BA456A"/>
    <w:rsid w:val="00BA66E0"/>
    <w:rsid w:val="00BB2232"/>
    <w:rsid w:val="00BB4409"/>
    <w:rsid w:val="00BB4EF5"/>
    <w:rsid w:val="00BC1DEC"/>
    <w:rsid w:val="00BC373D"/>
    <w:rsid w:val="00BC4A01"/>
    <w:rsid w:val="00BD09BA"/>
    <w:rsid w:val="00BE1175"/>
    <w:rsid w:val="00BE4B61"/>
    <w:rsid w:val="00BE64CB"/>
    <w:rsid w:val="00BF5A7A"/>
    <w:rsid w:val="00C05CC1"/>
    <w:rsid w:val="00C06FDF"/>
    <w:rsid w:val="00C12333"/>
    <w:rsid w:val="00C15B5A"/>
    <w:rsid w:val="00C16862"/>
    <w:rsid w:val="00C17976"/>
    <w:rsid w:val="00C2241C"/>
    <w:rsid w:val="00C35EF3"/>
    <w:rsid w:val="00C37213"/>
    <w:rsid w:val="00C41E30"/>
    <w:rsid w:val="00C43056"/>
    <w:rsid w:val="00C43C49"/>
    <w:rsid w:val="00C45D5B"/>
    <w:rsid w:val="00C56419"/>
    <w:rsid w:val="00C6656F"/>
    <w:rsid w:val="00C71D4E"/>
    <w:rsid w:val="00C75F9B"/>
    <w:rsid w:val="00C83C8E"/>
    <w:rsid w:val="00C84365"/>
    <w:rsid w:val="00C914E9"/>
    <w:rsid w:val="00CB00E2"/>
    <w:rsid w:val="00CB3D42"/>
    <w:rsid w:val="00CB59FB"/>
    <w:rsid w:val="00CB7095"/>
    <w:rsid w:val="00CC4753"/>
    <w:rsid w:val="00CC73D5"/>
    <w:rsid w:val="00CD48C3"/>
    <w:rsid w:val="00CE3202"/>
    <w:rsid w:val="00CE6A2F"/>
    <w:rsid w:val="00CF07CA"/>
    <w:rsid w:val="00CF39F2"/>
    <w:rsid w:val="00CF4180"/>
    <w:rsid w:val="00D0001E"/>
    <w:rsid w:val="00D07098"/>
    <w:rsid w:val="00D12D82"/>
    <w:rsid w:val="00D15C56"/>
    <w:rsid w:val="00D2232A"/>
    <w:rsid w:val="00D231B6"/>
    <w:rsid w:val="00D23F79"/>
    <w:rsid w:val="00D32BA0"/>
    <w:rsid w:val="00D40106"/>
    <w:rsid w:val="00D43D8D"/>
    <w:rsid w:val="00D43E6D"/>
    <w:rsid w:val="00D4604C"/>
    <w:rsid w:val="00D4738B"/>
    <w:rsid w:val="00D50741"/>
    <w:rsid w:val="00D5246E"/>
    <w:rsid w:val="00D5744E"/>
    <w:rsid w:val="00D60454"/>
    <w:rsid w:val="00D67A7B"/>
    <w:rsid w:val="00D717E7"/>
    <w:rsid w:val="00D72A23"/>
    <w:rsid w:val="00D8710D"/>
    <w:rsid w:val="00D91D1E"/>
    <w:rsid w:val="00D9453C"/>
    <w:rsid w:val="00D96D97"/>
    <w:rsid w:val="00DA0D62"/>
    <w:rsid w:val="00DA11BB"/>
    <w:rsid w:val="00DB485D"/>
    <w:rsid w:val="00DB6FD4"/>
    <w:rsid w:val="00DC081D"/>
    <w:rsid w:val="00DC4CF4"/>
    <w:rsid w:val="00DC58DE"/>
    <w:rsid w:val="00DC5BBD"/>
    <w:rsid w:val="00DD478B"/>
    <w:rsid w:val="00DE09A8"/>
    <w:rsid w:val="00DE0B42"/>
    <w:rsid w:val="00DE762C"/>
    <w:rsid w:val="00E0367C"/>
    <w:rsid w:val="00E132BE"/>
    <w:rsid w:val="00E25625"/>
    <w:rsid w:val="00E25968"/>
    <w:rsid w:val="00E27A44"/>
    <w:rsid w:val="00E32C0E"/>
    <w:rsid w:val="00E40F36"/>
    <w:rsid w:val="00E440FF"/>
    <w:rsid w:val="00E46C6B"/>
    <w:rsid w:val="00E52EFC"/>
    <w:rsid w:val="00E65BF0"/>
    <w:rsid w:val="00E7025E"/>
    <w:rsid w:val="00E720DF"/>
    <w:rsid w:val="00E74632"/>
    <w:rsid w:val="00E74A13"/>
    <w:rsid w:val="00E846C3"/>
    <w:rsid w:val="00E857C5"/>
    <w:rsid w:val="00E928A1"/>
    <w:rsid w:val="00E95298"/>
    <w:rsid w:val="00E96D1F"/>
    <w:rsid w:val="00EA005C"/>
    <w:rsid w:val="00EA25C4"/>
    <w:rsid w:val="00EB12C5"/>
    <w:rsid w:val="00EB187F"/>
    <w:rsid w:val="00EB74EA"/>
    <w:rsid w:val="00EC04EF"/>
    <w:rsid w:val="00EC236E"/>
    <w:rsid w:val="00ED21A7"/>
    <w:rsid w:val="00ED3B55"/>
    <w:rsid w:val="00ED5D22"/>
    <w:rsid w:val="00EE6D5E"/>
    <w:rsid w:val="00EF01E3"/>
    <w:rsid w:val="00F06237"/>
    <w:rsid w:val="00F202A6"/>
    <w:rsid w:val="00F21CA0"/>
    <w:rsid w:val="00F246D9"/>
    <w:rsid w:val="00F30567"/>
    <w:rsid w:val="00F36A16"/>
    <w:rsid w:val="00F43B4C"/>
    <w:rsid w:val="00F45441"/>
    <w:rsid w:val="00F4722C"/>
    <w:rsid w:val="00F52692"/>
    <w:rsid w:val="00F54CE5"/>
    <w:rsid w:val="00F5512E"/>
    <w:rsid w:val="00F5545D"/>
    <w:rsid w:val="00F55F25"/>
    <w:rsid w:val="00F609F7"/>
    <w:rsid w:val="00F67D14"/>
    <w:rsid w:val="00F73331"/>
    <w:rsid w:val="00F7439D"/>
    <w:rsid w:val="00F74532"/>
    <w:rsid w:val="00F83911"/>
    <w:rsid w:val="00F83EAA"/>
    <w:rsid w:val="00F85EBE"/>
    <w:rsid w:val="00F86471"/>
    <w:rsid w:val="00F877D3"/>
    <w:rsid w:val="00F9396A"/>
    <w:rsid w:val="00F97BE6"/>
    <w:rsid w:val="00FA07B2"/>
    <w:rsid w:val="00FA4F01"/>
    <w:rsid w:val="00FA54AB"/>
    <w:rsid w:val="00FA5BEE"/>
    <w:rsid w:val="00FA6972"/>
    <w:rsid w:val="00FA7D84"/>
    <w:rsid w:val="00FB6100"/>
    <w:rsid w:val="00FC11EE"/>
    <w:rsid w:val="00FC547A"/>
    <w:rsid w:val="00FC738F"/>
    <w:rsid w:val="00FD373C"/>
    <w:rsid w:val="00FD52FC"/>
    <w:rsid w:val="00FE50A1"/>
    <w:rsid w:val="00F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3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BBD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uiPriority w:val="99"/>
    <w:unhideWhenUsed/>
    <w:qFormat/>
    <w:rsid w:val="002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 к тексту"/>
    <w:basedOn w:val="a"/>
    <w:next w:val="af"/>
    <w:rsid w:val="000E280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0E280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E280F"/>
  </w:style>
  <w:style w:type="paragraph" w:styleId="af1">
    <w:name w:val="caption"/>
    <w:basedOn w:val="a"/>
    <w:next w:val="a"/>
    <w:uiPriority w:val="35"/>
    <w:unhideWhenUsed/>
    <w:qFormat/>
    <w:rsid w:val="00C1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uiPriority w:val="1"/>
    <w:qFormat/>
    <w:rsid w:val="00677A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8"/>
    <w:rsid w:val="0015702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rsid w:val="00157029"/>
    <w:pPr>
      <w:shd w:val="clear" w:color="auto" w:fill="FFFFFF"/>
      <w:spacing w:after="300" w:line="312" w:lineRule="exact"/>
      <w:ind w:hanging="980"/>
    </w:pPr>
    <w:rPr>
      <w:sz w:val="26"/>
      <w:szCs w:val="26"/>
    </w:rPr>
  </w:style>
  <w:style w:type="paragraph" w:customStyle="1" w:styleId="western">
    <w:name w:val="western"/>
    <w:basedOn w:val="a"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83EAA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1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15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fydcbdb8aegxk8f.xn--p1ai/ekonomika/razvitie-konkurentsii.php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haikovskiyregion.ru/upravlenie-imushchestvom/perechen-imushchestva-arenduemogo-predprinimatelyami-i-vozmozhnogo-k-vykupu-arendatorami-po-preimush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upravlenie-imushchestvom/imushchestvo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%20(2)\&#1056;&#1072;&#1073;&#1086;&#1095;&#1080;&#1081;%20&#1089;&#1090;&#1086;&#1083;\&#1056;&#1072;&#1079;&#1074;&#1080;&#1090;&#1080;&#1077;%20&#1082;&#1086;&#1085;&#1082;&#1091;&#1088;&#1077;&#1085;&#1094;&#1080;&#1080;\&#1043;&#1086;&#1076;&#1086;&#1074;&#1086;&#1081;%20&#1076;&#1086;&#1082;&#1083;&#1072;&#1076;\2019\&#1044;&#1080;&#1072;&#1075;&#1088;&#1072;&#1084;&#1084;&#1072;%20&#1054;&#1094;&#1077;&#1085;&#1082;&#1072;%20&#1082;&#1072;&#1095;&#1077;&#1089;&#1090;&#1074;&#1072;%20&#1086;&#1092;&#1080;&#1094;&#1080;&#1072;&#1083;&#1100;&#1085;&#1086;&#1081;%20&#1080;&#1085;&#1092;&#1086;&#1088;&#1084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"/>
      <c:perspective val="20"/>
    </c:view3D>
    <c:plotArea>
      <c:layout>
        <c:manualLayout>
          <c:layoutTarget val="inner"/>
          <c:xMode val="edge"/>
          <c:yMode val="edge"/>
          <c:x val="2.8738939808519201E-2"/>
          <c:y val="9.5009348808753766E-2"/>
          <c:w val="0.69367541269254374"/>
          <c:h val="0.772827421319527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2269612131817111E-4"/>
                  <c:y val="-5.1794150731158624E-2"/>
                </c:manualLayout>
              </c:layout>
              <c:showVal val="1"/>
            </c:dLbl>
            <c:dLbl>
              <c:idx val="1"/>
              <c:layout>
                <c:manualLayout>
                  <c:x val="9.0221638961796705E-2"/>
                  <c:y val="3.7851518560180156E-3"/>
                </c:manualLayout>
              </c:layout>
              <c:showVal val="1"/>
            </c:dLbl>
            <c:dLbl>
              <c:idx val="2"/>
              <c:layout>
                <c:manualLayout>
                  <c:x val="6.0253718285214357E-2"/>
                  <c:y val="-0.11851987251593557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от 1 до 5 лет</c:v>
                </c:pt>
                <c:pt idx="2">
                  <c:v>более 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0.33000000000000063</c:v>
                </c:pt>
                <c:pt idx="2">
                  <c:v>0.39000000000000057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51441134210235"/>
          <c:y val="0.37402804752332447"/>
          <c:w val="0.19097980157448904"/>
          <c:h val="0.25194390495335106"/>
        </c:manualLayout>
      </c:layout>
    </c:legend>
    <c:plotVisOnly val="1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"/>
      <c:perspective val="20"/>
    </c:view3D>
    <c:plotArea>
      <c:layout>
        <c:manualLayout>
          <c:layoutTarget val="inner"/>
          <c:xMode val="edge"/>
          <c:yMode val="edge"/>
          <c:x val="1.8778171080521693E-2"/>
          <c:y val="5.2981621466055714E-2"/>
          <c:w val="0.65344766931226939"/>
          <c:h val="0.898795899492907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356121904350989"/>
                  <c:y val="0.26706845820273795"/>
                </c:manualLayout>
              </c:layout>
              <c:showVal val="1"/>
            </c:dLbl>
            <c:dLbl>
              <c:idx val="1"/>
              <c:layout>
                <c:manualLayout>
                  <c:x val="7.9997778112313442E-2"/>
                  <c:y val="8.4690625763524222E-2"/>
                </c:manualLayout>
              </c:layout>
              <c:showVal val="1"/>
            </c:dLbl>
            <c:dLbl>
              <c:idx val="2"/>
              <c:layout>
                <c:manualLayout>
                  <c:x val="4.1850703638019078E-2"/>
                  <c:y val="0.20510180067962053"/>
                </c:manualLayout>
              </c:layout>
              <c:showVal val="1"/>
            </c:dLbl>
            <c:dLbl>
              <c:idx val="3"/>
              <c:layout>
                <c:manualLayout>
                  <c:x val="1.9803781556239169E-2"/>
                  <c:y val="-0.1119608865945073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собственник бизнеса</c:v>
                </c:pt>
                <c:pt idx="1">
                  <c:v>руководитель высшего звена</c:v>
                </c:pt>
                <c:pt idx="2">
                  <c:v>руководитель среднего звена</c:v>
                </c:pt>
                <c:pt idx="3">
                  <c:v>неруководящий сотрудник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6.0000000000000032E-2</c:v>
                </c:pt>
                <c:pt idx="2">
                  <c:v>0.11</c:v>
                </c:pt>
                <c:pt idx="3">
                  <c:v>0.30000000000000032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"/>
      <c:perspective val="20"/>
    </c:view3D>
    <c:plotArea>
      <c:layout>
        <c:manualLayout>
          <c:layoutTarget val="inner"/>
          <c:xMode val="edge"/>
          <c:yMode val="edge"/>
          <c:x val="1.1206042246457197E-4"/>
          <c:y val="9.5009345906463469E-2"/>
          <c:w val="0.69367541269254374"/>
          <c:h val="0.772827421319528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2513985414434374E-2"/>
                  <c:y val="-8.9618024483726737E-3"/>
                </c:manualLayout>
              </c:layout>
              <c:showVal val="1"/>
            </c:dLbl>
            <c:dLbl>
              <c:idx val="1"/>
              <c:layout>
                <c:manualLayout>
                  <c:x val="-5.4957747907521406E-2"/>
                  <c:y val="-4.8565362137012326E-2"/>
                </c:manualLayout>
              </c:layout>
              <c:showVal val="1"/>
            </c:dLbl>
            <c:dLbl>
              <c:idx val="2"/>
              <c:layout>
                <c:manualLayout>
                  <c:x val="4.7985045729829715E-2"/>
                  <c:y val="-6.451073767457079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до 120 млн. руб.</c:v>
                </c:pt>
                <c:pt idx="1">
                  <c:v>от 120 до 800 млн. руб.</c:v>
                </c:pt>
                <c:pt idx="2">
                  <c:v>более 2000 млн. руб.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0.83000000000000063</c:v>
                </c:pt>
                <c:pt idx="1">
                  <c:v>0.14000000000000001</c:v>
                </c:pt>
                <c:pt idx="2">
                  <c:v>3.0000000000000002E-2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539766556887493"/>
          <c:y val="0.36926898073409314"/>
          <c:w val="0.27686056930236913"/>
          <c:h val="0.25194390495335106"/>
        </c:manualLayout>
      </c:layout>
    </c:legend>
    <c:plotVisOnly val="1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7008355606925274E-2"/>
          <c:y val="7.9892848445490813E-2"/>
          <c:w val="0.69197540674388847"/>
          <c:h val="0.68356594600932608"/>
        </c:manualLayout>
      </c:layout>
      <c:bar3DChart>
        <c:barDir val="col"/>
        <c:grouping val="clustered"/>
        <c:ser>
          <c:idx val="0"/>
          <c:order val="0"/>
          <c:tx>
            <c:v>уровень доступности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Лист2!$B$41:$B$45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17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v>уровень понятности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Лист2!$C$41:$C$45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19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v>удобство получения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Лист2!$D$41:$D$45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18</c:v>
                </c:pt>
                <c:pt idx="3">
                  <c:v>17</c:v>
                </c:pt>
                <c:pt idx="4">
                  <c:v>21</c:v>
                </c:pt>
              </c:numCache>
            </c:numRef>
          </c:val>
        </c:ser>
        <c:gapWidth val="55"/>
        <c:gapDepth val="55"/>
        <c:shape val="box"/>
        <c:axId val="119694080"/>
        <c:axId val="119675520"/>
        <c:axId val="0"/>
      </c:bar3DChart>
      <c:valAx>
        <c:axId val="119675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9694080"/>
        <c:crosses val="autoZero"/>
        <c:crossBetween val="between"/>
      </c:valAx>
      <c:catAx>
        <c:axId val="119694080"/>
        <c:scaling>
          <c:orientation val="minMax"/>
        </c:scaling>
        <c:axPos val="b"/>
        <c:numFmt formatCode="General" sourceLinked="1"/>
        <c:majorTickMark val="none"/>
        <c:tickLblPos val="nextTo"/>
        <c:crossAx val="119675520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69797169849185"/>
          <c:y val="0.12621682223496897"/>
          <c:w val="0.21797041424867764"/>
          <c:h val="0.48233439363126157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5FAF-A3F6-491B-ADEE-70D0E1B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28</Pages>
  <Words>8607</Words>
  <Characters>49062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yahina</cp:lastModifiedBy>
  <cp:revision>28</cp:revision>
  <cp:lastPrinted>2022-01-31T11:50:00Z</cp:lastPrinted>
  <dcterms:created xsi:type="dcterms:W3CDTF">2021-02-12T07:38:00Z</dcterms:created>
  <dcterms:modified xsi:type="dcterms:W3CDTF">2022-02-11T10:47:00Z</dcterms:modified>
</cp:coreProperties>
</file>