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5E" w:rsidRPr="00A3515E" w:rsidRDefault="005B762A" w:rsidP="00A3515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ОДОБРЕН</w:t>
      </w:r>
    </w:p>
    <w:p w:rsidR="00A3515E" w:rsidRDefault="005B762A" w:rsidP="00A3515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рабочей группы по внедрению стандарта развития конкуренции в Чайковском </w:t>
      </w:r>
      <w:r w:rsidR="00C84365">
        <w:rPr>
          <w:rFonts w:ascii="Times New Roman" w:eastAsia="Times New Roman" w:hAnsi="Times New Roman" w:cs="Times New Roman"/>
          <w:sz w:val="28"/>
          <w:szCs w:val="28"/>
        </w:rPr>
        <w:t>городском округе</w:t>
      </w:r>
    </w:p>
    <w:p w:rsidR="005B762A" w:rsidRPr="00C84365" w:rsidRDefault="005B762A" w:rsidP="00A3515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№1 </w:t>
      </w:r>
      <w:r w:rsidRPr="0012551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1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DC" w:rsidRPr="004177D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12551E" w:rsidRPr="004177DC">
        <w:rPr>
          <w:rFonts w:ascii="Times New Roman" w:eastAsia="Times New Roman" w:hAnsi="Times New Roman" w:cs="Times New Roman"/>
          <w:sz w:val="28"/>
          <w:szCs w:val="28"/>
        </w:rPr>
        <w:t>.02.20</w:t>
      </w:r>
      <w:r w:rsidR="009C3111" w:rsidRPr="004177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30F4" w:rsidRPr="004177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3111" w:rsidRPr="00417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51E" w:rsidRPr="004177D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515E" w:rsidRPr="00C84365" w:rsidRDefault="00A3515E" w:rsidP="00A351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F0C" w:rsidRPr="00213F0C" w:rsidRDefault="00213F0C" w:rsidP="00213F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F0C">
        <w:rPr>
          <w:rFonts w:ascii="Times New Roman" w:hAnsi="Times New Roman" w:cs="Times New Roman"/>
          <w:b/>
          <w:sz w:val="32"/>
          <w:szCs w:val="32"/>
        </w:rPr>
        <w:t xml:space="preserve">Ежегодный доклад </w:t>
      </w:r>
    </w:p>
    <w:p w:rsidR="00213F0C" w:rsidRPr="00213F0C" w:rsidRDefault="00213F0C" w:rsidP="00213F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0C">
        <w:rPr>
          <w:rFonts w:ascii="Times New Roman" w:hAnsi="Times New Roman" w:cs="Times New Roman"/>
          <w:sz w:val="32"/>
          <w:szCs w:val="32"/>
        </w:rPr>
        <w:t xml:space="preserve">о состоянии и развитии конкуренции </w:t>
      </w:r>
    </w:p>
    <w:p w:rsidR="00213F0C" w:rsidRPr="00213F0C" w:rsidRDefault="00213F0C" w:rsidP="00213F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13F0C">
        <w:rPr>
          <w:rFonts w:ascii="Times New Roman" w:hAnsi="Times New Roman" w:cs="Times New Roman"/>
          <w:sz w:val="32"/>
          <w:szCs w:val="32"/>
        </w:rPr>
        <w:t xml:space="preserve">на территории Чайковского городского округа </w:t>
      </w:r>
    </w:p>
    <w:p w:rsidR="00A3515E" w:rsidRPr="00213F0C" w:rsidRDefault="00213F0C" w:rsidP="0021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13F0C">
        <w:rPr>
          <w:rFonts w:ascii="Times New Roman" w:hAnsi="Times New Roman" w:cs="Times New Roman"/>
          <w:sz w:val="32"/>
          <w:szCs w:val="32"/>
        </w:rPr>
        <w:t>за 20</w:t>
      </w:r>
      <w:r w:rsidR="00330819">
        <w:rPr>
          <w:rFonts w:ascii="Times New Roman" w:hAnsi="Times New Roman" w:cs="Times New Roman"/>
          <w:sz w:val="32"/>
          <w:szCs w:val="32"/>
        </w:rPr>
        <w:t>20</w:t>
      </w:r>
      <w:r w:rsidRPr="00213F0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515E" w:rsidRPr="00A3515E" w:rsidRDefault="00A3515E" w:rsidP="00A351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5298" w:rsidRDefault="00E95298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330819" w:rsidP="00225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3515E">
        <w:rPr>
          <w:rFonts w:ascii="Times New Roman" w:hAnsi="Times New Roman" w:cs="Times New Roman"/>
          <w:sz w:val="28"/>
          <w:szCs w:val="28"/>
        </w:rPr>
        <w:t>Чайковский</w:t>
      </w: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27878">
        <w:rPr>
          <w:rFonts w:ascii="Times New Roman" w:hAnsi="Times New Roman" w:cs="Times New Roman"/>
          <w:sz w:val="28"/>
          <w:szCs w:val="28"/>
        </w:rPr>
        <w:t>2</w:t>
      </w:r>
      <w:r w:rsidR="00330819">
        <w:rPr>
          <w:rFonts w:ascii="Times New Roman" w:hAnsi="Times New Roman" w:cs="Times New Roman"/>
          <w:sz w:val="28"/>
          <w:szCs w:val="28"/>
        </w:rPr>
        <w:t>1</w:t>
      </w:r>
    </w:p>
    <w:p w:rsidR="00225006" w:rsidRDefault="00225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26DD" w:rsidRDefault="000B26DD" w:rsidP="00225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6DD" w:rsidRDefault="000B26DD" w:rsidP="00225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15E" w:rsidRDefault="00A3515E" w:rsidP="00225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A3515E" w:rsidRDefault="00A3515E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"/>
        <w:gridCol w:w="8011"/>
        <w:gridCol w:w="1242"/>
      </w:tblGrid>
      <w:tr w:rsidR="00A3515E" w:rsidRPr="004C1A70" w:rsidTr="00C17976">
        <w:tc>
          <w:tcPr>
            <w:tcW w:w="494" w:type="dxa"/>
          </w:tcPr>
          <w:p w:rsidR="00A3515E" w:rsidRPr="001C3FB8" w:rsidRDefault="00747073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692" w:rsidRPr="001C3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1" w:type="dxa"/>
          </w:tcPr>
          <w:p w:rsidR="00A3515E" w:rsidRPr="001C3FB8" w:rsidRDefault="001C3FB8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FB8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1242" w:type="dxa"/>
          </w:tcPr>
          <w:p w:rsidR="00A3515E" w:rsidRPr="004C1A70" w:rsidRDefault="009962E6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515E" w:rsidRPr="004C1A70" w:rsidTr="00C17976">
        <w:tc>
          <w:tcPr>
            <w:tcW w:w="494" w:type="dxa"/>
          </w:tcPr>
          <w:p w:rsidR="00A3515E" w:rsidRPr="00747073" w:rsidRDefault="00747073" w:rsidP="009C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3111" w:rsidRPr="00747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1" w:type="dxa"/>
          </w:tcPr>
          <w:p w:rsidR="00747073" w:rsidRPr="00747073" w:rsidRDefault="00065679" w:rsidP="0074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747073" w:rsidRPr="0074707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Чайковского городского округа</w:t>
            </w:r>
          </w:p>
          <w:p w:rsidR="00747073" w:rsidRPr="00747073" w:rsidRDefault="00747073" w:rsidP="0074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073">
              <w:rPr>
                <w:rFonts w:ascii="Times New Roman" w:hAnsi="Times New Roman" w:cs="Times New Roman"/>
                <w:sz w:val="28"/>
                <w:szCs w:val="28"/>
              </w:rPr>
              <w:t>Стандарта развития конкуренции в субъектах Российский Федерации</w:t>
            </w:r>
          </w:p>
          <w:p w:rsidR="00A3515E" w:rsidRPr="00330819" w:rsidRDefault="00A3515E" w:rsidP="00A3515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42" w:type="dxa"/>
          </w:tcPr>
          <w:p w:rsidR="009962E6" w:rsidRPr="004C1A70" w:rsidRDefault="009962E6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15E" w:rsidRPr="004C1A70" w:rsidRDefault="00747073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5006" w:rsidRPr="004C1A70" w:rsidTr="00C17976">
        <w:tc>
          <w:tcPr>
            <w:tcW w:w="494" w:type="dxa"/>
          </w:tcPr>
          <w:p w:rsidR="00225006" w:rsidRPr="00C17976" w:rsidRDefault="00C17976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11" w:type="dxa"/>
          </w:tcPr>
          <w:p w:rsidR="00225006" w:rsidRPr="00C17976" w:rsidRDefault="00C17976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6">
              <w:rPr>
                <w:rFonts w:ascii="Times New Roman" w:eastAsia="Arial Unicode MS" w:hAnsi="Times New Roman" w:cs="Times New Roman"/>
                <w:sz w:val="28"/>
                <w:szCs w:val="28"/>
              </w:rPr>
              <w:t>Состояние конкурентной среды в Чайковском городском округе</w:t>
            </w:r>
          </w:p>
        </w:tc>
        <w:tc>
          <w:tcPr>
            <w:tcW w:w="1242" w:type="dxa"/>
          </w:tcPr>
          <w:p w:rsidR="009962E6" w:rsidRPr="004C1A70" w:rsidRDefault="009C3111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5006" w:rsidRPr="004C1A70" w:rsidTr="00C17976">
        <w:tc>
          <w:tcPr>
            <w:tcW w:w="494" w:type="dxa"/>
          </w:tcPr>
          <w:p w:rsidR="00C17976" w:rsidRDefault="00C17976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06" w:rsidRPr="00C17976" w:rsidRDefault="00C17976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11" w:type="dxa"/>
          </w:tcPr>
          <w:p w:rsidR="00C17976" w:rsidRDefault="00C17976" w:rsidP="009C31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006" w:rsidRPr="00C17976" w:rsidRDefault="00C17976" w:rsidP="009C3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6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достижении целевых значений контрольных показателей эффективности, установленных в плане мероприятий («дорожной карте») в 2020 году</w:t>
            </w:r>
          </w:p>
        </w:tc>
        <w:tc>
          <w:tcPr>
            <w:tcW w:w="1242" w:type="dxa"/>
          </w:tcPr>
          <w:p w:rsidR="00225006" w:rsidRPr="004C1A70" w:rsidRDefault="00225006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E6" w:rsidRPr="004C1A70" w:rsidRDefault="00C17976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5006" w:rsidRPr="004C1A70" w:rsidTr="00C17976">
        <w:tc>
          <w:tcPr>
            <w:tcW w:w="494" w:type="dxa"/>
          </w:tcPr>
          <w:p w:rsidR="00C17976" w:rsidRDefault="00C17976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06" w:rsidRPr="00C17976" w:rsidRDefault="00C17976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C3111" w:rsidRPr="00C17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11" w:type="dxa"/>
          </w:tcPr>
          <w:p w:rsidR="00C17976" w:rsidRDefault="00C17976" w:rsidP="00C179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5006" w:rsidRPr="00C17976" w:rsidRDefault="00C17976" w:rsidP="00C1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76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мониторинга оценки субъектами предпринимательской деятельности состояния и развития конкурентной среды на рынках товаров, работ и услуг Чайковского городского округа</w:t>
            </w:r>
          </w:p>
        </w:tc>
        <w:tc>
          <w:tcPr>
            <w:tcW w:w="1242" w:type="dxa"/>
          </w:tcPr>
          <w:p w:rsidR="00225006" w:rsidRPr="004C1A70" w:rsidRDefault="00225006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E6" w:rsidRPr="004C1A70" w:rsidRDefault="00C17976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A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0920" w:rsidRPr="004C1A70" w:rsidTr="00C17976">
        <w:tc>
          <w:tcPr>
            <w:tcW w:w="494" w:type="dxa"/>
          </w:tcPr>
          <w:p w:rsidR="000A0920" w:rsidRPr="00330819" w:rsidRDefault="000A0920" w:rsidP="00A3515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011" w:type="dxa"/>
          </w:tcPr>
          <w:p w:rsidR="000A0920" w:rsidRPr="00330819" w:rsidRDefault="000A0920" w:rsidP="001F53E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2" w:type="dxa"/>
          </w:tcPr>
          <w:p w:rsidR="009962E6" w:rsidRPr="004C1A70" w:rsidRDefault="009962E6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25006" w:rsidRPr="004C1A70" w:rsidTr="00C17976">
        <w:tc>
          <w:tcPr>
            <w:tcW w:w="494" w:type="dxa"/>
          </w:tcPr>
          <w:p w:rsidR="00C17976" w:rsidRPr="004177DC" w:rsidRDefault="00C17976" w:rsidP="00114E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06" w:rsidRPr="004177DC" w:rsidRDefault="004177DC" w:rsidP="00114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7976" w:rsidRPr="00417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11" w:type="dxa"/>
          </w:tcPr>
          <w:p w:rsidR="00C17976" w:rsidRPr="004177DC" w:rsidRDefault="00C17976" w:rsidP="00B10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06" w:rsidRPr="004177DC" w:rsidRDefault="00B102A1" w:rsidP="00B10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DC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  <w:r w:rsidR="001F53E9" w:rsidRPr="00417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7DC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удовлетворенности потребителей качеством и уровнем доступности товаров, работ и услуг, реализуемых на территории Чайковского городского округа</w:t>
            </w:r>
          </w:p>
        </w:tc>
        <w:tc>
          <w:tcPr>
            <w:tcW w:w="1242" w:type="dxa"/>
          </w:tcPr>
          <w:p w:rsidR="00225006" w:rsidRPr="004C1A70" w:rsidRDefault="00225006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E6" w:rsidRPr="004C1A70" w:rsidRDefault="004177DC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A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25006" w:rsidRPr="004C1A70" w:rsidTr="00C17976">
        <w:tc>
          <w:tcPr>
            <w:tcW w:w="494" w:type="dxa"/>
          </w:tcPr>
          <w:p w:rsidR="00C17976" w:rsidRPr="004177DC" w:rsidRDefault="00C17976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06" w:rsidRPr="004177DC" w:rsidRDefault="004177DC" w:rsidP="00A351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7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02A1" w:rsidRPr="00417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011" w:type="dxa"/>
          </w:tcPr>
          <w:p w:rsidR="00C17976" w:rsidRPr="004177DC" w:rsidRDefault="00C17976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06" w:rsidRPr="004177DC" w:rsidRDefault="00B102A1" w:rsidP="00A35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7DC">
              <w:rPr>
                <w:rFonts w:ascii="Times New Roman" w:hAnsi="Times New Roman" w:cs="Times New Roman"/>
                <w:sz w:val="28"/>
                <w:szCs w:val="28"/>
              </w:rPr>
              <w:t>Итоговые выводы о состоянии конкуренции в Чайковском городском округе</w:t>
            </w:r>
          </w:p>
        </w:tc>
        <w:tc>
          <w:tcPr>
            <w:tcW w:w="1242" w:type="dxa"/>
          </w:tcPr>
          <w:p w:rsidR="004177DC" w:rsidRPr="004C1A70" w:rsidRDefault="004177DC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25006" w:rsidRPr="004C1A70" w:rsidRDefault="004177DC" w:rsidP="00A351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A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225006" w:rsidRDefault="00225006" w:rsidP="00A351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006" w:rsidRDefault="00225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27C4" w:rsidRDefault="001C3FB8" w:rsidP="003255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44095187"/>
      <w:r>
        <w:rPr>
          <w:rStyle w:val="10"/>
          <w:rFonts w:ascii="Times New Roman" w:eastAsiaTheme="minorEastAsia" w:hAnsi="Times New Roman"/>
          <w:sz w:val="28"/>
          <w:szCs w:val="28"/>
        </w:rPr>
        <w:lastRenderedPageBreak/>
        <w:t>1</w:t>
      </w:r>
      <w:r w:rsidR="00FC547A" w:rsidRPr="00037E7C">
        <w:rPr>
          <w:rStyle w:val="10"/>
          <w:rFonts w:ascii="Times New Roman" w:eastAsiaTheme="minorEastAsia" w:hAnsi="Times New Roman"/>
          <w:sz w:val="28"/>
          <w:szCs w:val="28"/>
        </w:rPr>
        <w:t>.</w:t>
      </w:r>
      <w:r w:rsidR="00FC547A" w:rsidRPr="000A1E98">
        <w:rPr>
          <w:rStyle w:val="10"/>
          <w:rFonts w:ascii="Times New Roman" w:eastAsiaTheme="minorEastAsia" w:hAnsi="Times New Roman"/>
          <w:b w:val="0"/>
          <w:sz w:val="28"/>
          <w:szCs w:val="28"/>
        </w:rPr>
        <w:t> </w:t>
      </w:r>
      <w:bookmarkEnd w:id="0"/>
      <w:r w:rsidR="003830F4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3830F4" w:rsidRDefault="003830F4" w:rsidP="003255C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0F4">
        <w:rPr>
          <w:rFonts w:ascii="Times New Roman" w:hAnsi="Times New Roman" w:cs="Times New Roman"/>
          <w:sz w:val="28"/>
          <w:szCs w:val="28"/>
        </w:rPr>
        <w:t>Ежегодный</w:t>
      </w:r>
      <w:r>
        <w:rPr>
          <w:rFonts w:ascii="Times New Roman" w:hAnsi="Times New Roman" w:cs="Times New Roman"/>
          <w:sz w:val="28"/>
          <w:szCs w:val="28"/>
        </w:rPr>
        <w:t xml:space="preserve"> доклад о состоянии и развитии конкуренции на территории Чайковского городского округа за 2020 год (далее - Доклад) подготовлен на основании распоряжения Правительства  Российской Федерации от 17 апреля 2019 г</w:t>
      </w:r>
      <w:r w:rsidR="0096764E">
        <w:rPr>
          <w:rFonts w:ascii="Times New Roman" w:hAnsi="Times New Roman" w:cs="Times New Roman"/>
          <w:sz w:val="28"/>
          <w:szCs w:val="28"/>
        </w:rPr>
        <w:t>. № 768-р, которым утвержден Стандарт развития конкуренции в субъектах Российской Федерации</w:t>
      </w:r>
      <w:r w:rsidR="00065679"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 w:rsidR="00967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64E" w:rsidRDefault="0096764E" w:rsidP="003255C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является документом, формируемым в целях обеспечения администрации Чайковского городского округа, юридических лиц и индивидуальных предпринимателей, а также населения округа систематизированной аналитической информацией о состоянии и развитии конкуренции в Чайковском городском округе.</w:t>
      </w:r>
    </w:p>
    <w:p w:rsidR="0096764E" w:rsidRDefault="0096764E" w:rsidP="003255C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конкуренции - важный и необходимый шаг к </w:t>
      </w:r>
      <w:r w:rsidR="00065679">
        <w:rPr>
          <w:rFonts w:ascii="Times New Roman" w:hAnsi="Times New Roman" w:cs="Times New Roman"/>
          <w:sz w:val="28"/>
          <w:szCs w:val="28"/>
        </w:rPr>
        <w:t>дальнейшему развитию</w:t>
      </w:r>
      <w:r>
        <w:rPr>
          <w:rFonts w:ascii="Times New Roman" w:hAnsi="Times New Roman" w:cs="Times New Roman"/>
          <w:sz w:val="28"/>
          <w:szCs w:val="28"/>
        </w:rPr>
        <w:t xml:space="preserve"> экономики Пермского края, </w:t>
      </w:r>
      <w:r w:rsidR="00065679">
        <w:rPr>
          <w:rFonts w:ascii="Times New Roman" w:hAnsi="Times New Roman" w:cs="Times New Roman"/>
          <w:sz w:val="28"/>
          <w:szCs w:val="28"/>
        </w:rPr>
        <w:t>Чайковского городского округа, способствующий</w:t>
      </w:r>
      <w:r>
        <w:rPr>
          <w:rFonts w:ascii="Times New Roman" w:hAnsi="Times New Roman" w:cs="Times New Roman"/>
          <w:sz w:val="28"/>
          <w:szCs w:val="28"/>
        </w:rPr>
        <w:t xml:space="preserve"> повышению качества оказываемых услуг, товаров, снижению цен за счет состязательности участников рынка. </w:t>
      </w:r>
      <w:r w:rsidR="001C3FB8">
        <w:rPr>
          <w:rFonts w:ascii="Times New Roman" w:hAnsi="Times New Roman" w:cs="Times New Roman"/>
          <w:sz w:val="28"/>
          <w:szCs w:val="28"/>
        </w:rPr>
        <w:t xml:space="preserve"> Доклад является основой для определения органами местного самоуправления приоритетных направлений деятельности по обеспечению конкуренции, а также для разработки мер по обеспечению конкурентной среды на территории Пермского края и Чайковского городского округа.</w:t>
      </w:r>
    </w:p>
    <w:p w:rsidR="001C3FB8" w:rsidRPr="003830F4" w:rsidRDefault="001C3FB8" w:rsidP="003255C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приведены основные итоги проводимой в Чайковском городском округе работы по внедрению Стандарта. Представлен анализ конкурентной среды на рынках, отражены результаты мониторинга состояния конкурентной среды на рынках товаров, работ и услуг, а также рассмотрены основные проблемы их функционирования.</w:t>
      </w:r>
    </w:p>
    <w:p w:rsidR="001C3FB8" w:rsidRDefault="001C3FB8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3FB8" w:rsidRDefault="00065679" w:rsidP="003255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Внедрение</w:t>
      </w:r>
      <w:r w:rsidR="001C3FB8">
        <w:rPr>
          <w:rFonts w:ascii="Times New Roman" w:hAnsi="Times New Roman" w:cs="Times New Roman"/>
          <w:b/>
          <w:sz w:val="28"/>
          <w:szCs w:val="28"/>
        </w:rPr>
        <w:t xml:space="preserve"> на территории Чайковского городского округа</w:t>
      </w:r>
    </w:p>
    <w:p w:rsidR="001C3FB8" w:rsidRDefault="001C3FB8" w:rsidP="003255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Стандарта развития конкуренции в субъектах Российский Федерации</w:t>
      </w:r>
    </w:p>
    <w:p w:rsidR="001C3FB8" w:rsidRDefault="001C3FB8" w:rsidP="003255C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FB8" w:rsidRDefault="001C3FB8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3FB8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из основных направлений деятельности администрации Чайковского городского округа</w:t>
      </w:r>
      <w:r w:rsidR="00B078A0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конкуренции между хозяйствующими субъектами в отраслях экономики.</w:t>
      </w:r>
    </w:p>
    <w:p w:rsidR="00B078A0" w:rsidRDefault="00B078A0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от 17 апреля 2019 г. № 768-р утвержден Стандарт развития конкуренции в субъектах Российской Федерации для установления </w:t>
      </w:r>
      <w:r w:rsidR="00A95F79">
        <w:rPr>
          <w:rFonts w:ascii="Times New Roman" w:hAnsi="Times New Roman" w:cs="Times New Roman"/>
          <w:sz w:val="28"/>
          <w:szCs w:val="28"/>
        </w:rPr>
        <w:t>системного и   единообразного подхода  к осуществлению деятельности по развитию конкуренции на территории всей Российской Федерации.</w:t>
      </w:r>
    </w:p>
    <w:p w:rsidR="00A95F79" w:rsidRDefault="00A95F79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требований С</w:t>
      </w:r>
      <w:r w:rsidR="00065679">
        <w:rPr>
          <w:rFonts w:ascii="Times New Roman" w:hAnsi="Times New Roman" w:cs="Times New Roman"/>
          <w:sz w:val="28"/>
          <w:szCs w:val="28"/>
        </w:rPr>
        <w:t xml:space="preserve">тандарта </w:t>
      </w:r>
      <w:r>
        <w:rPr>
          <w:rFonts w:ascii="Times New Roman" w:hAnsi="Times New Roman" w:cs="Times New Roman"/>
          <w:sz w:val="28"/>
          <w:szCs w:val="28"/>
        </w:rPr>
        <w:t>в Чайковском городском округе</w:t>
      </w:r>
      <w:r w:rsidR="00065679">
        <w:rPr>
          <w:rFonts w:ascii="Times New Roman" w:hAnsi="Times New Roman" w:cs="Times New Roman"/>
          <w:sz w:val="28"/>
          <w:szCs w:val="28"/>
        </w:rPr>
        <w:t xml:space="preserve"> реализованы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5F79" w:rsidRDefault="00065679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5F79">
        <w:rPr>
          <w:rFonts w:ascii="Times New Roman" w:hAnsi="Times New Roman" w:cs="Times New Roman"/>
          <w:sz w:val="28"/>
          <w:szCs w:val="28"/>
        </w:rPr>
        <w:t>Должностным лицом, курирующ</w:t>
      </w:r>
      <w:r>
        <w:rPr>
          <w:rFonts w:ascii="Times New Roman" w:hAnsi="Times New Roman" w:cs="Times New Roman"/>
          <w:sz w:val="28"/>
          <w:szCs w:val="28"/>
        </w:rPr>
        <w:t>им работу по содействию развития</w:t>
      </w:r>
      <w:r w:rsidR="00A95F79">
        <w:rPr>
          <w:rFonts w:ascii="Times New Roman" w:hAnsi="Times New Roman" w:cs="Times New Roman"/>
          <w:sz w:val="28"/>
          <w:szCs w:val="28"/>
        </w:rPr>
        <w:t xml:space="preserve"> конкуренции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5F79">
        <w:rPr>
          <w:rFonts w:ascii="Times New Roman" w:hAnsi="Times New Roman" w:cs="Times New Roman"/>
          <w:sz w:val="28"/>
          <w:szCs w:val="28"/>
        </w:rPr>
        <w:t xml:space="preserve"> назначен заместитель главы администрации Чайковского городского округа по экономике и финансам</w:t>
      </w:r>
      <w:r>
        <w:rPr>
          <w:rFonts w:ascii="Times New Roman" w:hAnsi="Times New Roman" w:cs="Times New Roman"/>
          <w:sz w:val="28"/>
          <w:szCs w:val="28"/>
        </w:rPr>
        <w:t>, начальник управления</w:t>
      </w:r>
      <w:r w:rsidR="00A95F79">
        <w:rPr>
          <w:rFonts w:ascii="Times New Roman" w:hAnsi="Times New Roman" w:cs="Times New Roman"/>
          <w:sz w:val="28"/>
          <w:szCs w:val="28"/>
        </w:rPr>
        <w:t>.</w:t>
      </w:r>
    </w:p>
    <w:p w:rsidR="00A95F79" w:rsidRDefault="00E74632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5F79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Чайковского городского </w:t>
      </w:r>
      <w:r w:rsidR="00A95F79">
        <w:rPr>
          <w:rFonts w:ascii="Times New Roman" w:hAnsi="Times New Roman" w:cs="Times New Roman"/>
          <w:sz w:val="28"/>
          <w:szCs w:val="28"/>
        </w:rPr>
        <w:t>округа, ответственным за разработку и реализ</w:t>
      </w:r>
      <w:r>
        <w:rPr>
          <w:rFonts w:ascii="Times New Roman" w:hAnsi="Times New Roman" w:cs="Times New Roman"/>
          <w:sz w:val="28"/>
          <w:szCs w:val="28"/>
        </w:rPr>
        <w:t>ацию  мер по содействию развития</w:t>
      </w:r>
      <w:r w:rsidR="00A95F79">
        <w:rPr>
          <w:rFonts w:ascii="Times New Roman" w:hAnsi="Times New Roman" w:cs="Times New Roman"/>
          <w:sz w:val="28"/>
          <w:szCs w:val="28"/>
        </w:rPr>
        <w:t xml:space="preserve"> конкуренции является отдел экономики и инвестиций Управления финансов и экономического развития.</w:t>
      </w:r>
    </w:p>
    <w:p w:rsidR="00A95F79" w:rsidRDefault="00E74632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95F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Чайковского городского окр</w:t>
      </w:r>
      <w:r w:rsidR="00A95F79">
        <w:rPr>
          <w:rFonts w:ascii="Times New Roman" w:hAnsi="Times New Roman" w:cs="Times New Roman"/>
          <w:sz w:val="28"/>
          <w:szCs w:val="28"/>
        </w:rPr>
        <w:t xml:space="preserve">уга </w:t>
      </w:r>
      <w:r>
        <w:rPr>
          <w:rFonts w:ascii="Times New Roman" w:hAnsi="Times New Roman" w:cs="Times New Roman"/>
          <w:sz w:val="28"/>
          <w:szCs w:val="28"/>
        </w:rPr>
        <w:t>создан и сопровождается раздел «Развитие конкуренции»</w:t>
      </w:r>
      <w:r w:rsidR="00A95F79">
        <w:rPr>
          <w:rFonts w:ascii="Times New Roman" w:hAnsi="Times New Roman" w:cs="Times New Roman"/>
          <w:sz w:val="28"/>
          <w:szCs w:val="28"/>
        </w:rPr>
        <w:t xml:space="preserve">, в котором 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="00A95F79">
        <w:rPr>
          <w:rFonts w:ascii="Times New Roman" w:hAnsi="Times New Roman" w:cs="Times New Roman"/>
          <w:sz w:val="28"/>
          <w:szCs w:val="28"/>
        </w:rPr>
        <w:t>:</w:t>
      </w:r>
    </w:p>
    <w:p w:rsidR="00A95F79" w:rsidRDefault="006753DF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 - правовая база</w:t>
      </w:r>
      <w:r w:rsidR="00E74632">
        <w:rPr>
          <w:rFonts w:ascii="Times New Roman" w:hAnsi="Times New Roman" w:cs="Times New Roman"/>
          <w:sz w:val="28"/>
          <w:szCs w:val="28"/>
        </w:rPr>
        <w:t xml:space="preserve"> по развитию конкуренции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3DF" w:rsidRDefault="006753DF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предпринимателей и потребителей</w:t>
      </w:r>
      <w:r w:rsidR="00E74632">
        <w:rPr>
          <w:rFonts w:ascii="Times New Roman" w:hAnsi="Times New Roman" w:cs="Times New Roman"/>
          <w:sz w:val="28"/>
          <w:szCs w:val="28"/>
        </w:rPr>
        <w:t xml:space="preserve"> в рамках оценки конкурентной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3DF" w:rsidRDefault="006753DF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632">
        <w:rPr>
          <w:rFonts w:ascii="Times New Roman" w:hAnsi="Times New Roman" w:cs="Times New Roman"/>
          <w:sz w:val="28"/>
          <w:szCs w:val="28"/>
        </w:rPr>
        <w:t xml:space="preserve">ежегодные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="00E74632">
        <w:rPr>
          <w:rFonts w:ascii="Times New Roman" w:hAnsi="Times New Roman" w:cs="Times New Roman"/>
          <w:sz w:val="28"/>
          <w:szCs w:val="28"/>
        </w:rPr>
        <w:t>ы «</w:t>
      </w:r>
      <w:r>
        <w:rPr>
          <w:rFonts w:ascii="Times New Roman" w:hAnsi="Times New Roman" w:cs="Times New Roman"/>
          <w:sz w:val="28"/>
          <w:szCs w:val="28"/>
        </w:rPr>
        <w:t>О состоянии и развитии конкуренции на территории Чайковск</w:t>
      </w:r>
      <w:r w:rsidR="00E74632">
        <w:rPr>
          <w:rFonts w:ascii="Times New Roman" w:hAnsi="Times New Roman" w:cs="Times New Roman"/>
          <w:sz w:val="28"/>
          <w:szCs w:val="28"/>
        </w:rPr>
        <w:t>ого городского округа».</w:t>
      </w:r>
    </w:p>
    <w:p w:rsidR="006753DF" w:rsidRDefault="006753DF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Чайковского городского округа от 20.12.2019 г. № 1</w:t>
      </w:r>
      <w:r w:rsidR="00823CB8">
        <w:rPr>
          <w:rFonts w:ascii="Times New Roman" w:hAnsi="Times New Roman" w:cs="Times New Roman"/>
          <w:sz w:val="28"/>
          <w:szCs w:val="28"/>
        </w:rPr>
        <w:t>991 утвержден план мероприятий «дорожная карта»</w:t>
      </w:r>
      <w:r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на рынках товаров и услуг в Чайковском городском округе Пермского края на 2019-2021 годы.</w:t>
      </w:r>
    </w:p>
    <w:p w:rsidR="00823CB8" w:rsidRDefault="00823CB8" w:rsidP="00823C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содержит перечень приоритетных рынков, мероприятия по развитию конкурентной среды в разрезе каждого приоритетного рынка, сроки их исполнения и ответственных исполнителей. </w:t>
      </w:r>
    </w:p>
    <w:p w:rsidR="006753DF" w:rsidRDefault="006753DF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приоритетным рынкам отнесены рынок оказания услуг по перевозке пассажиров автомобильным транспортом по муниципальным маршрутам регулярных перевозок, </w:t>
      </w:r>
      <w:r w:rsidR="00DD478B">
        <w:rPr>
          <w:rFonts w:ascii="Times New Roman" w:hAnsi="Times New Roman" w:cs="Times New Roman"/>
          <w:sz w:val="28"/>
          <w:szCs w:val="28"/>
        </w:rPr>
        <w:t>сфера наружной рекламы, рынок услуг дошкольного образования, рынок услуг дополнительного образования детей, рынок детского отдыха и оздоровления, рынок психолого-педагогического сопровождения детей.</w:t>
      </w:r>
    </w:p>
    <w:p w:rsidR="00DD478B" w:rsidRDefault="00DD478B" w:rsidP="003255C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="00823C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дорожной карте</w:t>
      </w:r>
      <w:r w:rsidR="00823C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м</w:t>
      </w:r>
      <w:r w:rsidRPr="006E3AF3">
        <w:rPr>
          <w:rFonts w:ascii="Times New Roman" w:eastAsia="Calibri" w:hAnsi="Times New Roman" w:cs="Times New Roman"/>
          <w:sz w:val="28"/>
          <w:szCs w:val="28"/>
        </w:rPr>
        <w:t xml:space="preserve">ероприятия по реализации системных мер по развитию конкурентной среды в </w:t>
      </w:r>
      <w:r w:rsidR="00823CB8">
        <w:rPr>
          <w:rFonts w:ascii="Times New Roman" w:eastAsia="Calibri" w:hAnsi="Times New Roman" w:cs="Times New Roman"/>
          <w:sz w:val="28"/>
          <w:szCs w:val="28"/>
        </w:rPr>
        <w:t>Чайковском городском округе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908F6">
        <w:rPr>
          <w:rFonts w:ascii="Times New Roman" w:eastAsia="Calibri" w:hAnsi="Times New Roman" w:cs="Times New Roman"/>
          <w:sz w:val="28"/>
          <w:szCs w:val="28"/>
        </w:rPr>
        <w:t>в том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 по профильным направлениям:  </w:t>
      </w:r>
    </w:p>
    <w:p w:rsidR="00DD478B" w:rsidRDefault="00DD478B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Pr="00D908F6">
        <w:rPr>
          <w:rFonts w:ascii="Times New Roman" w:hAnsi="Times New Roman" w:cs="Times New Roman"/>
          <w:sz w:val="28"/>
          <w:szCs w:val="28"/>
        </w:rPr>
        <w:t>странение избыточного муниципального регулирования, а также снижение административных барьеров</w:t>
      </w:r>
      <w:r w:rsidR="00823CB8">
        <w:rPr>
          <w:rFonts w:ascii="Times New Roman" w:hAnsi="Times New Roman" w:cs="Times New Roman"/>
          <w:sz w:val="28"/>
          <w:szCs w:val="28"/>
        </w:rPr>
        <w:t xml:space="preserve"> для бизнеса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478B" w:rsidRDefault="00DD478B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908F6">
        <w:rPr>
          <w:rFonts w:ascii="Times New Roman" w:hAnsi="Times New Roman" w:cs="Times New Roman"/>
          <w:sz w:val="28"/>
          <w:szCs w:val="28"/>
        </w:rPr>
        <w:t>одействие развитию практики применения механизмов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F6">
        <w:rPr>
          <w:rFonts w:ascii="Times New Roman" w:hAnsi="Times New Roman" w:cs="Times New Roman"/>
          <w:sz w:val="28"/>
          <w:szCs w:val="28"/>
        </w:rPr>
        <w:t xml:space="preserve">частного партнерства,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F6">
        <w:rPr>
          <w:rFonts w:ascii="Times New Roman" w:hAnsi="Times New Roman" w:cs="Times New Roman"/>
          <w:sz w:val="28"/>
          <w:szCs w:val="28"/>
        </w:rPr>
        <w:t>в том числе практики заключения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908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78B" w:rsidRDefault="00DD478B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908F6">
        <w:rPr>
          <w:rFonts w:ascii="Times New Roman" w:hAnsi="Times New Roman" w:cs="Times New Roman"/>
          <w:sz w:val="28"/>
          <w:szCs w:val="28"/>
        </w:rPr>
        <w:t>одействие формированию условий для развития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Pr="00D908F6">
        <w:rPr>
          <w:rFonts w:ascii="Times New Roman" w:hAnsi="Times New Roman" w:cs="Times New Roman"/>
          <w:sz w:val="28"/>
          <w:szCs w:val="28"/>
        </w:rPr>
        <w:t>редпринимательства,</w:t>
      </w:r>
      <w:r>
        <w:rPr>
          <w:rFonts w:ascii="Times New Roman" w:hAnsi="Times New Roman" w:cs="Times New Roman"/>
          <w:sz w:val="28"/>
          <w:szCs w:val="28"/>
        </w:rPr>
        <w:tab/>
      </w:r>
      <w:r w:rsidRPr="00D908F6">
        <w:rPr>
          <w:rFonts w:ascii="Times New Roman" w:hAnsi="Times New Roman" w:cs="Times New Roman"/>
          <w:sz w:val="28"/>
          <w:szCs w:val="28"/>
        </w:rPr>
        <w:t>стимулирование новых предпринимательских инициатив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478B" w:rsidRDefault="00DD478B" w:rsidP="003255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908F6">
        <w:rPr>
          <w:rFonts w:ascii="Times New Roman" w:hAnsi="Times New Roman" w:cs="Times New Roman"/>
          <w:sz w:val="28"/>
          <w:szCs w:val="28"/>
        </w:rPr>
        <w:t>овершенствование</w:t>
      </w:r>
      <w:r w:rsidRPr="009B0616">
        <w:rPr>
          <w:b/>
          <w:sz w:val="24"/>
          <w:szCs w:val="24"/>
        </w:rPr>
        <w:t xml:space="preserve"> </w:t>
      </w:r>
      <w:r w:rsidRPr="00D908F6">
        <w:rPr>
          <w:rFonts w:ascii="Times New Roman" w:hAnsi="Times New Roman" w:cs="Times New Roman"/>
          <w:sz w:val="28"/>
          <w:szCs w:val="28"/>
        </w:rPr>
        <w:t>процессов управления объектами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B8" w:rsidRDefault="00DD478B" w:rsidP="003255C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B0ED5">
        <w:rPr>
          <w:rFonts w:ascii="Times New Roman" w:eastAsia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0ED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Чайковского </w:t>
      </w:r>
      <w:r w:rsidRPr="002B0ED5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E9">
        <w:rPr>
          <w:rFonts w:ascii="Times New Roman" w:eastAsia="Arial Unicode MS" w:hAnsi="Times New Roman" w:cs="Times New Roman"/>
          <w:sz w:val="28"/>
          <w:szCs w:val="28"/>
        </w:rPr>
        <w:t>(</w:t>
      </w:r>
      <w:hyperlink r:id="rId8" w:history="1">
        <w:r w:rsidRPr="005D4AE9">
          <w:rPr>
            <w:rStyle w:val="a8"/>
            <w:rFonts w:ascii="Times New Roman" w:hAnsi="Times New Roman" w:cs="Times New Roman"/>
            <w:sz w:val="28"/>
            <w:szCs w:val="28"/>
          </w:rPr>
          <w:t>http://чайковскийрайон.рф/ekonomika/razvitie-konkurentsii.php</w:t>
        </w:r>
      </w:hyperlink>
      <w:r>
        <w:t>).</w:t>
      </w:r>
    </w:p>
    <w:p w:rsidR="001C3FB8" w:rsidRDefault="00DD478B" w:rsidP="003255C1">
      <w:pPr>
        <w:pStyle w:val="a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Министерством экономического развития и инвестиций Пермского края и администрацией Чайковского городского округа </w:t>
      </w:r>
      <w:r w:rsidR="00C56419">
        <w:rPr>
          <w:rFonts w:ascii="Times New Roman" w:hAnsi="Times New Roman" w:cs="Times New Roman"/>
          <w:sz w:val="28"/>
          <w:szCs w:val="28"/>
        </w:rPr>
        <w:t xml:space="preserve">26 июня 2019 года </w:t>
      </w:r>
      <w:r>
        <w:rPr>
          <w:rFonts w:ascii="Times New Roman" w:hAnsi="Times New Roman" w:cs="Times New Roman"/>
          <w:sz w:val="28"/>
          <w:szCs w:val="28"/>
        </w:rPr>
        <w:t>заключено Соглашение о внедрении</w:t>
      </w:r>
      <w:r w:rsidR="00043578">
        <w:rPr>
          <w:rFonts w:ascii="Times New Roman" w:hAnsi="Times New Roman" w:cs="Times New Roman"/>
          <w:sz w:val="28"/>
          <w:szCs w:val="28"/>
        </w:rPr>
        <w:t xml:space="preserve"> в Пермском крае Стандарта развития конкуренции </w:t>
      </w:r>
      <w:r w:rsidR="00C56419">
        <w:rPr>
          <w:rFonts w:ascii="Times New Roman" w:hAnsi="Times New Roman" w:cs="Times New Roman"/>
          <w:sz w:val="28"/>
          <w:szCs w:val="28"/>
        </w:rPr>
        <w:t xml:space="preserve">в </w:t>
      </w:r>
      <w:r w:rsidR="00043578">
        <w:rPr>
          <w:rFonts w:ascii="Times New Roman" w:hAnsi="Times New Roman" w:cs="Times New Roman"/>
          <w:sz w:val="28"/>
          <w:szCs w:val="28"/>
        </w:rPr>
        <w:t>субъек</w:t>
      </w:r>
      <w:r w:rsidR="00C56419">
        <w:rPr>
          <w:rFonts w:ascii="Times New Roman" w:hAnsi="Times New Roman" w:cs="Times New Roman"/>
          <w:sz w:val="28"/>
          <w:szCs w:val="28"/>
        </w:rPr>
        <w:t>тах Российской Федерации</w:t>
      </w:r>
      <w:r w:rsidR="00043578">
        <w:rPr>
          <w:rFonts w:ascii="Times New Roman" w:hAnsi="Times New Roman" w:cs="Times New Roman"/>
          <w:sz w:val="28"/>
          <w:szCs w:val="28"/>
        </w:rPr>
        <w:t>.</w:t>
      </w:r>
    </w:p>
    <w:p w:rsidR="002E10DA" w:rsidRDefault="00043578" w:rsidP="003255C1">
      <w:pPr>
        <w:pStyle w:val="a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Координационным органом, созданным в администрации </w:t>
      </w:r>
      <w:r w:rsidR="00C56419">
        <w:rPr>
          <w:rFonts w:ascii="Times New Roman" w:hAnsi="Times New Roman" w:cs="Times New Roman"/>
          <w:sz w:val="28"/>
          <w:szCs w:val="28"/>
        </w:rPr>
        <w:t xml:space="preserve">Чайковского городского </w:t>
      </w:r>
      <w:r>
        <w:rPr>
          <w:rFonts w:ascii="Times New Roman" w:hAnsi="Times New Roman" w:cs="Times New Roman"/>
          <w:sz w:val="28"/>
          <w:szCs w:val="28"/>
        </w:rPr>
        <w:t>округа для рассмотрения</w:t>
      </w:r>
      <w:r w:rsidR="00C56419">
        <w:rPr>
          <w:rFonts w:ascii="Times New Roman" w:hAnsi="Times New Roman" w:cs="Times New Roman"/>
          <w:sz w:val="28"/>
          <w:szCs w:val="28"/>
        </w:rPr>
        <w:t xml:space="preserve"> вопросов по содействию развития</w:t>
      </w:r>
      <w:r>
        <w:rPr>
          <w:rFonts w:ascii="Times New Roman" w:hAnsi="Times New Roman" w:cs="Times New Roman"/>
          <w:sz w:val="28"/>
          <w:szCs w:val="28"/>
        </w:rPr>
        <w:t xml:space="preserve"> конкуренции</w:t>
      </w:r>
      <w:r w:rsidR="00C56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16F21" w:rsidRPr="00316F21">
        <w:rPr>
          <w:rFonts w:ascii="Times New Roman" w:hAnsi="Times New Roman" w:cs="Times New Roman"/>
          <w:sz w:val="28"/>
          <w:szCs w:val="28"/>
        </w:rPr>
        <w:t>Совет по улучшению инвестиционного климата и развитию предпринимательства в Чайковском городском округе</w:t>
      </w:r>
      <w:r w:rsidR="002E10DA">
        <w:rPr>
          <w:rFonts w:ascii="Times New Roman" w:hAnsi="Times New Roman" w:cs="Times New Roman"/>
          <w:sz w:val="28"/>
          <w:szCs w:val="28"/>
        </w:rPr>
        <w:t>.</w:t>
      </w:r>
    </w:p>
    <w:p w:rsidR="00043578" w:rsidRDefault="00043578" w:rsidP="003255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 февраля 2020 года з</w:t>
      </w:r>
      <w:r w:rsidR="002E10DA">
        <w:rPr>
          <w:rFonts w:ascii="Times New Roman" w:hAnsi="Times New Roman"/>
          <w:sz w:val="28"/>
          <w:szCs w:val="28"/>
        </w:rPr>
        <w:t>аключено</w:t>
      </w:r>
      <w:r w:rsidR="002E10DA" w:rsidRPr="00893A63">
        <w:rPr>
          <w:rFonts w:ascii="Times New Roman" w:hAnsi="Times New Roman"/>
          <w:sz w:val="28"/>
          <w:szCs w:val="28"/>
        </w:rPr>
        <w:t xml:space="preserve"> Соглашение о взаимодействии между администрацией </w:t>
      </w:r>
      <w:r w:rsidR="002E10DA">
        <w:rPr>
          <w:rFonts w:ascii="Times New Roman" w:hAnsi="Times New Roman"/>
          <w:sz w:val="28"/>
          <w:szCs w:val="28"/>
        </w:rPr>
        <w:t>Чайковского городского округа</w:t>
      </w:r>
      <w:r w:rsidR="002E10DA" w:rsidRPr="00893A63">
        <w:rPr>
          <w:rFonts w:ascii="Times New Roman" w:hAnsi="Times New Roman"/>
          <w:sz w:val="28"/>
          <w:szCs w:val="28"/>
        </w:rPr>
        <w:t xml:space="preserve"> </w:t>
      </w:r>
      <w:r w:rsidR="002E10DA">
        <w:rPr>
          <w:rFonts w:ascii="Times New Roman" w:hAnsi="Times New Roman" w:cs="Times New Roman"/>
          <w:sz w:val="28"/>
          <w:szCs w:val="28"/>
        </w:rPr>
        <w:t xml:space="preserve">с некоммерческой организацией «Чайковский муниципальный фонд поддержки малого предпринимательства». </w:t>
      </w:r>
      <w:r w:rsidR="002E10DA" w:rsidRPr="00893A63">
        <w:rPr>
          <w:rFonts w:ascii="Times New Roman" w:hAnsi="Times New Roman"/>
          <w:sz w:val="28"/>
          <w:szCs w:val="28"/>
        </w:rPr>
        <w:t>Соглашение регламентирует принципы и условия сотрудничества, позволяющие реализовывать Стандарт развития конкуренции, проводить мероприятия по информированию и обучению предпринимательского сообщества</w:t>
      </w:r>
      <w:r w:rsidR="002E10DA">
        <w:rPr>
          <w:rFonts w:ascii="Times New Roman" w:hAnsi="Times New Roman"/>
          <w:sz w:val="28"/>
          <w:szCs w:val="28"/>
        </w:rPr>
        <w:t>.</w:t>
      </w:r>
    </w:p>
    <w:p w:rsidR="001A0C6E" w:rsidRDefault="001A0C6E" w:rsidP="003255C1">
      <w:pPr>
        <w:shd w:val="clear" w:color="auto" w:fill="FFFFFF"/>
        <w:spacing w:after="0" w:line="240" w:lineRule="auto"/>
        <w:ind w:firstLine="720"/>
        <w:jc w:val="both"/>
      </w:pPr>
    </w:p>
    <w:p w:rsidR="00170534" w:rsidRDefault="00170534" w:rsidP="003255C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43EEF">
        <w:rPr>
          <w:rFonts w:ascii="Times New Roman" w:eastAsia="Arial Unicode MS" w:hAnsi="Times New Roman" w:cs="Times New Roman"/>
          <w:b/>
          <w:sz w:val="28"/>
          <w:szCs w:val="28"/>
        </w:rPr>
        <w:t>3. Состояние конкурентной среды в Чайковском городском округе</w:t>
      </w:r>
    </w:p>
    <w:p w:rsidR="00170534" w:rsidRDefault="00170534" w:rsidP="003255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70534" w:rsidRDefault="00170534" w:rsidP="003255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Одним из основных показателей, отражающи</w:t>
      </w:r>
      <w:r w:rsidR="00C56419">
        <w:rPr>
          <w:rFonts w:ascii="Times New Roman" w:eastAsia="Arial Unicode MS" w:hAnsi="Times New Roman" w:cs="Times New Roman"/>
          <w:sz w:val="28"/>
          <w:szCs w:val="28"/>
        </w:rPr>
        <w:t>х состояние конкурентной среды</w:t>
      </w:r>
      <w:r w:rsidR="0018167F">
        <w:rPr>
          <w:rFonts w:ascii="Times New Roman" w:eastAsia="Arial Unicode MS" w:hAnsi="Times New Roman" w:cs="Times New Roman"/>
          <w:sz w:val="28"/>
          <w:szCs w:val="28"/>
        </w:rPr>
        <w:t>,</w:t>
      </w:r>
      <w:r w:rsidR="00C56419">
        <w:rPr>
          <w:rFonts w:ascii="Times New Roman" w:eastAsia="Arial Unicode MS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динамика числа зарегистрированных организаций на территории муниципального образования. Согласно данны</w:t>
      </w:r>
      <w:r w:rsidR="0018167F">
        <w:rPr>
          <w:rFonts w:ascii="Times New Roman" w:eastAsia="Arial Unicode MS" w:hAnsi="Times New Roman" w:cs="Times New Roman"/>
          <w:sz w:val="28"/>
          <w:szCs w:val="28"/>
        </w:rPr>
        <w:t>м Пермстата, по состоянию на 01.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10.2020 года в Чайковском </w:t>
      </w:r>
      <w:r w:rsidR="0018167F">
        <w:rPr>
          <w:rFonts w:ascii="Times New Roman" w:eastAsia="Arial Unicode MS" w:hAnsi="Times New Roman" w:cs="Times New Roman"/>
          <w:sz w:val="28"/>
          <w:szCs w:val="28"/>
        </w:rPr>
        <w:t xml:space="preserve">городском округе </w:t>
      </w:r>
      <w:r>
        <w:rPr>
          <w:rFonts w:ascii="Times New Roman" w:eastAsia="Arial Unicode MS" w:hAnsi="Times New Roman" w:cs="Times New Roman"/>
          <w:sz w:val="28"/>
          <w:szCs w:val="28"/>
        </w:rPr>
        <w:t>з</w:t>
      </w:r>
      <w:r w:rsidR="0018167F">
        <w:rPr>
          <w:rFonts w:ascii="Times New Roman" w:eastAsia="Arial Unicode MS" w:hAnsi="Times New Roman" w:cs="Times New Roman"/>
          <w:sz w:val="28"/>
          <w:szCs w:val="28"/>
        </w:rPr>
        <w:t>арегистрировано 1948 юридических лиц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2132 индивидуальных предпринимателя.</w:t>
      </w:r>
      <w:r w:rsidR="00AF0DF2">
        <w:rPr>
          <w:rFonts w:ascii="Times New Roman" w:eastAsia="Arial Unicode MS" w:hAnsi="Times New Roman" w:cs="Times New Roman"/>
          <w:sz w:val="28"/>
          <w:szCs w:val="28"/>
        </w:rPr>
        <w:t xml:space="preserve"> По данным ИФНС зарегистрировано 857 самозанятых граждан.</w:t>
      </w:r>
    </w:p>
    <w:p w:rsidR="00170534" w:rsidRDefault="00170534" w:rsidP="003255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47073" w:rsidRDefault="00747073" w:rsidP="003255C1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117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организаций Чайковского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 округа</w:t>
      </w:r>
    </w:p>
    <w:p w:rsidR="00747073" w:rsidRPr="000C7117" w:rsidRDefault="00747073" w:rsidP="00F7453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117">
        <w:rPr>
          <w:rFonts w:ascii="Times New Roman" w:eastAsia="Times New Roman" w:hAnsi="Times New Roman" w:cs="Times New Roman"/>
          <w:b/>
          <w:sz w:val="28"/>
          <w:szCs w:val="28"/>
        </w:rPr>
        <w:t>по видам экономической деятельности</w:t>
      </w:r>
    </w:p>
    <w:tbl>
      <w:tblPr>
        <w:tblpPr w:leftFromText="180" w:rightFromText="180" w:vertAnchor="text" w:tblpY="1"/>
        <w:tblOverlap w:val="never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992"/>
        <w:gridCol w:w="992"/>
        <w:gridCol w:w="992"/>
        <w:gridCol w:w="993"/>
        <w:gridCol w:w="1418"/>
      </w:tblGrid>
      <w:tr w:rsidR="00747073" w:rsidRPr="000C7117" w:rsidTr="00747073">
        <w:tc>
          <w:tcPr>
            <w:tcW w:w="4503" w:type="dxa"/>
          </w:tcPr>
          <w:p w:rsidR="00747073" w:rsidRPr="009264D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DB">
              <w:rPr>
                <w:rFonts w:ascii="Times New Roman" w:eastAsia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  <w:p w:rsidR="00747073" w:rsidRPr="009264DB" w:rsidRDefault="00747073" w:rsidP="003255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7073" w:rsidRPr="0091609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09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01.10.</w:t>
            </w:r>
          </w:p>
          <w:p w:rsidR="00747073" w:rsidRPr="0091609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097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  <w:p w:rsidR="00747073" w:rsidRPr="0091609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7073" w:rsidRPr="0091609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097">
              <w:rPr>
                <w:rFonts w:ascii="Times New Roman" w:eastAsia="Times New Roman" w:hAnsi="Times New Roman" w:cs="Times New Roman"/>
                <w:sz w:val="20"/>
                <w:szCs w:val="20"/>
              </w:rPr>
              <w:t>На 01.10.</w:t>
            </w:r>
          </w:p>
          <w:p w:rsidR="00747073" w:rsidRPr="0091609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09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747073" w:rsidRPr="0091609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B54">
              <w:rPr>
                <w:rFonts w:ascii="Times New Roman" w:eastAsia="Times New Roman" w:hAnsi="Times New Roman" w:cs="Times New Roman"/>
                <w:sz w:val="20"/>
                <w:szCs w:val="20"/>
              </w:rPr>
              <w:t>На 01.10.</w:t>
            </w:r>
          </w:p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B5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B54">
              <w:rPr>
                <w:rFonts w:ascii="Times New Roman" w:eastAsia="Times New Roman" w:hAnsi="Times New Roman" w:cs="Times New Roman"/>
                <w:sz w:val="20"/>
                <w:szCs w:val="20"/>
              </w:rPr>
              <w:t>% в общей структуре</w:t>
            </w:r>
          </w:p>
        </w:tc>
        <w:tc>
          <w:tcPr>
            <w:tcW w:w="1418" w:type="dxa"/>
          </w:tcPr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B54">
              <w:rPr>
                <w:rFonts w:ascii="Times New Roman" w:eastAsia="Times New Roman" w:hAnsi="Times New Roman" w:cs="Times New Roman"/>
                <w:sz w:val="20"/>
                <w:szCs w:val="20"/>
              </w:rPr>
              <w:t>Дина</w:t>
            </w:r>
            <w:r w:rsidRPr="00A83B54">
              <w:rPr>
                <w:rFonts w:ascii="Times New Roman" w:hAnsi="Times New Roman" w:cs="Times New Roman"/>
                <w:sz w:val="20"/>
                <w:szCs w:val="20"/>
              </w:rPr>
              <w:t>мика по отношению к предыдущему</w:t>
            </w:r>
          </w:p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B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периоду</w:t>
            </w:r>
            <w:r w:rsidRPr="00A83B54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747073" w:rsidRPr="008F56EC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F56E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2259</w:t>
            </w:r>
          </w:p>
        </w:tc>
        <w:tc>
          <w:tcPr>
            <w:tcW w:w="992" w:type="dxa"/>
          </w:tcPr>
          <w:p w:rsidR="00747073" w:rsidRPr="00A35EF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35E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747073" w:rsidRPr="00A35EF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1948</w:t>
            </w:r>
          </w:p>
        </w:tc>
        <w:tc>
          <w:tcPr>
            <w:tcW w:w="99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992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993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418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92,2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Операции с недвижимым имуществом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993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418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96,4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992" w:type="dxa"/>
          </w:tcPr>
          <w:p w:rsidR="00747073" w:rsidRPr="000A581A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1A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93" w:type="dxa"/>
          </w:tcPr>
          <w:p w:rsidR="00747073" w:rsidRPr="000A581A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1A">
              <w:rPr>
                <w:rFonts w:ascii="Times New Roman" w:eastAsia="Times New Roman" w:hAnsi="Times New Roman" w:cs="Times New Roman"/>
                <w:sz w:val="28"/>
                <w:szCs w:val="28"/>
              </w:rPr>
              <w:t>10,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47073" w:rsidRPr="000A581A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1A">
              <w:rPr>
                <w:rFonts w:ascii="Times New Roman" w:eastAsia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992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93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418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ировка и хранение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92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93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418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коммунальные, социальные, персональные услуги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92" w:type="dxa"/>
          </w:tcPr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B54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B54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3" w:type="dxa"/>
          </w:tcPr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B54">
              <w:rPr>
                <w:rFonts w:ascii="Times New Roman" w:eastAsia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18" w:type="dxa"/>
          </w:tcPr>
          <w:p w:rsidR="00747073" w:rsidRPr="00A83B54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B54">
              <w:rPr>
                <w:rFonts w:ascii="Times New Roman" w:eastAsia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18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81,5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Сельское, лесное хозяйство, рыбоводство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8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91,8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18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Гостиницы и рестораны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106,7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деятельность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123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18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электрической энергией, газом и паром</w:t>
            </w:r>
          </w:p>
        </w:tc>
        <w:tc>
          <w:tcPr>
            <w:tcW w:w="992" w:type="dxa"/>
          </w:tcPr>
          <w:p w:rsidR="00747073" w:rsidRPr="009E19FE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47073" w:rsidRPr="0087612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47073" w:rsidRPr="000C7117" w:rsidTr="00747073">
        <w:tc>
          <w:tcPr>
            <w:tcW w:w="4503" w:type="dxa"/>
          </w:tcPr>
          <w:p w:rsidR="0074707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Водоснабжение, водоотведение, организация сбора и утилизации отходов</w:t>
            </w:r>
          </w:p>
        </w:tc>
        <w:tc>
          <w:tcPr>
            <w:tcW w:w="992" w:type="dxa"/>
          </w:tcPr>
          <w:p w:rsidR="00747073" w:rsidRPr="009E19FE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4707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</w:tcPr>
          <w:p w:rsidR="00747073" w:rsidRPr="0057603D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03D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47073" w:rsidRPr="000C7117" w:rsidTr="00747073">
        <w:trPr>
          <w:trHeight w:val="99"/>
        </w:trPr>
        <w:tc>
          <w:tcPr>
            <w:tcW w:w="4503" w:type="dxa"/>
          </w:tcPr>
          <w:p w:rsidR="00747073" w:rsidRPr="000C7117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992" w:type="dxa"/>
          </w:tcPr>
          <w:p w:rsidR="00747073" w:rsidRPr="000572D6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2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47073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8" w:type="dxa"/>
          </w:tcPr>
          <w:p w:rsidR="00747073" w:rsidRPr="00C10AAB" w:rsidRDefault="00747073" w:rsidP="003255C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AAB">
              <w:rPr>
                <w:rFonts w:ascii="Times New Roman" w:eastAsia="Times New Roman" w:hAnsi="Times New Roman" w:cs="Times New Roman"/>
                <w:sz w:val="28"/>
                <w:szCs w:val="28"/>
              </w:rPr>
              <w:t>55,6</w:t>
            </w:r>
          </w:p>
        </w:tc>
      </w:tr>
    </w:tbl>
    <w:p w:rsidR="004C1A70" w:rsidRDefault="005A6B8F" w:rsidP="003255C1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A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целом за рассматриваемый период произошло уменьшение числа юридических лиц на </w:t>
      </w:r>
      <w:r w:rsidR="00E32C0E" w:rsidRPr="004C1A70">
        <w:rPr>
          <w:rFonts w:ascii="Times New Roman" w:eastAsia="Times New Roman" w:hAnsi="Times New Roman" w:cs="Times New Roman"/>
          <w:sz w:val="28"/>
          <w:szCs w:val="28"/>
        </w:rPr>
        <w:t>100 единиц или на 4,9%. Основная причина уменьшения</w:t>
      </w:r>
      <w:r w:rsidR="004C1A70" w:rsidRPr="004C1A70">
        <w:rPr>
          <w:rFonts w:ascii="Times New Roman" w:eastAsia="Times New Roman" w:hAnsi="Times New Roman" w:cs="Times New Roman"/>
          <w:sz w:val="28"/>
          <w:szCs w:val="28"/>
        </w:rPr>
        <w:t xml:space="preserve"> количества юридических лиц связано с исключением налоговым органом из ЕГРЮЛ недействующих юридических лиц.</w:t>
      </w:r>
    </w:p>
    <w:p w:rsidR="00747073" w:rsidRDefault="00747073" w:rsidP="003255C1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аиболее популярным видом деятельности предприятий и организаций Чайковского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 является «оптовая и розничная торговля» </w:t>
      </w:r>
      <w:r w:rsidR="00E32C0E">
        <w:rPr>
          <w:rFonts w:ascii="Times New Roman" w:eastAsia="Times New Roman" w:hAnsi="Times New Roman" w:cs="Times New Roman"/>
          <w:sz w:val="28"/>
          <w:szCs w:val="28"/>
        </w:rPr>
        <w:t>- 23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sz w:val="28"/>
          <w:szCs w:val="28"/>
        </w:rPr>
        <w:t>449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), что характеризует высокий уровень конкуренции на рынке оптовой и розничной торговли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. На втором месте организации с видом экономической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операции с недвижимым имуществом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32C0E">
        <w:rPr>
          <w:rFonts w:ascii="Times New Roman" w:eastAsia="Times New Roman" w:hAnsi="Times New Roman" w:cs="Times New Roman"/>
          <w:sz w:val="28"/>
          <w:szCs w:val="28"/>
        </w:rPr>
        <w:t xml:space="preserve">- 241 единица или </w:t>
      </w:r>
      <w:r>
        <w:rPr>
          <w:rFonts w:ascii="Times New Roman" w:eastAsia="Times New Roman" w:hAnsi="Times New Roman" w:cs="Times New Roman"/>
          <w:sz w:val="28"/>
          <w:szCs w:val="28"/>
        </w:rPr>
        <w:t>12,4 </w:t>
      </w:r>
      <w:r w:rsidR="00E32C0E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отрасль 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» наход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тся на третьей позиции - </w:t>
      </w:r>
      <w:r>
        <w:rPr>
          <w:rFonts w:ascii="Times New Roman" w:eastAsia="Times New Roman" w:hAnsi="Times New Roman" w:cs="Times New Roman"/>
          <w:sz w:val="28"/>
          <w:szCs w:val="28"/>
        </w:rPr>
        <w:t>11,8</w:t>
      </w:r>
      <w:r w:rsidR="00E32C0E">
        <w:rPr>
          <w:rFonts w:ascii="Times New Roman" w:eastAsia="Times New Roman" w:hAnsi="Times New Roman" w:cs="Times New Roman"/>
          <w:sz w:val="28"/>
          <w:szCs w:val="28"/>
        </w:rPr>
        <w:t xml:space="preserve"> % , организации сферы 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E32C0E">
        <w:rPr>
          <w:rFonts w:ascii="Times New Roman" w:eastAsia="Times New Roman" w:hAnsi="Times New Roman" w:cs="Times New Roman"/>
          <w:sz w:val="28"/>
          <w:szCs w:val="28"/>
        </w:rPr>
        <w:t>батывающих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  составили 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 10,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747073" w:rsidRDefault="00E32C0E" w:rsidP="00E32C0E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уменьшение количества юридических лиц за 2020 год  произошло в сфере «Добыча полезных ископаемых» – на 4 единицы, что составило 44,4%. </w:t>
      </w:r>
    </w:p>
    <w:p w:rsidR="00F74532" w:rsidRDefault="00F74532" w:rsidP="003255C1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073" w:rsidRPr="000C7117" w:rsidRDefault="00747073" w:rsidP="003255C1">
      <w:pPr>
        <w:keepNext/>
        <w:keepLines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117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предприятий и организаций по формам собственности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134"/>
        <w:gridCol w:w="992"/>
        <w:gridCol w:w="992"/>
        <w:gridCol w:w="1984"/>
      </w:tblGrid>
      <w:tr w:rsidR="00747073" w:rsidRPr="000C7117" w:rsidTr="00747073">
        <w:tc>
          <w:tcPr>
            <w:tcW w:w="4786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117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абсол./относит</w:t>
            </w:r>
          </w:p>
        </w:tc>
      </w:tr>
      <w:tr w:rsidR="00747073" w:rsidRPr="000C7117" w:rsidTr="00747073">
        <w:tc>
          <w:tcPr>
            <w:tcW w:w="4786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C13">
              <w:rPr>
                <w:rFonts w:ascii="Times New Roman" w:hAnsi="Times New Roman" w:cs="Times New Roman"/>
                <w:b/>
                <w:sz w:val="28"/>
                <w:szCs w:val="28"/>
              </w:rPr>
              <w:t>2259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2048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1948</w:t>
            </w:r>
          </w:p>
        </w:tc>
        <w:tc>
          <w:tcPr>
            <w:tcW w:w="198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6C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466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/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4,9</w:t>
            </w:r>
            <w:r w:rsidRPr="00466C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747073" w:rsidRPr="000C7117" w:rsidTr="00747073">
        <w:tc>
          <w:tcPr>
            <w:tcW w:w="4786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073" w:rsidRPr="000C7117" w:rsidTr="00747073">
        <w:tc>
          <w:tcPr>
            <w:tcW w:w="4786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и муниципальная,                единиц</w:t>
            </w:r>
          </w:p>
        </w:tc>
        <w:tc>
          <w:tcPr>
            <w:tcW w:w="113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13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98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-47  /  -28,8</w:t>
            </w:r>
            <w:r w:rsidRPr="00466C1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7073" w:rsidRPr="000C7117" w:rsidTr="00747073">
        <w:tc>
          <w:tcPr>
            <w:tcW w:w="4786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частная,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13">
              <w:rPr>
                <w:rFonts w:ascii="Times New Roman" w:eastAsia="Times New Roman" w:hAnsi="Times New Roman" w:cs="Times New Roman"/>
                <w:sz w:val="28"/>
                <w:szCs w:val="28"/>
              </w:rPr>
              <w:t>1749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1815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1736</w:t>
            </w:r>
          </w:p>
        </w:tc>
        <w:tc>
          <w:tcPr>
            <w:tcW w:w="198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-79  /  -4,4</w:t>
            </w:r>
            <w:r w:rsidRPr="00466C1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7073" w:rsidRPr="000C7117" w:rsidTr="00747073">
        <w:tc>
          <w:tcPr>
            <w:tcW w:w="4786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117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формы собственности,                              единиц</w:t>
            </w:r>
          </w:p>
        </w:tc>
        <w:tc>
          <w:tcPr>
            <w:tcW w:w="113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C13"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747073" w:rsidRPr="000C7117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84" w:type="dxa"/>
          </w:tcPr>
          <w:p w:rsidR="00747073" w:rsidRPr="00466C13" w:rsidRDefault="00747073" w:rsidP="003255C1">
            <w:pPr>
              <w:keepNext/>
              <w:keepLines/>
              <w:suppressLineNumbers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+26 </w:t>
            </w:r>
            <w:r w:rsidRPr="00466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+37,1</w:t>
            </w:r>
            <w:r w:rsidRPr="00466C1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A4F1A" w:rsidRDefault="008A4F1A" w:rsidP="00F74532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073" w:rsidRDefault="00747073" w:rsidP="00F74532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Преобладающей формой собственности на территории Чайковского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является 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частная собственность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доля от общего числа организаций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89,1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2019 году – 88,6%)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, на государственную 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собственность приходится </w:t>
      </w:r>
      <w:r>
        <w:rPr>
          <w:rFonts w:ascii="Times New Roman" w:eastAsia="Times New Roman" w:hAnsi="Times New Roman" w:cs="Times New Roman"/>
          <w:sz w:val="28"/>
          <w:szCs w:val="28"/>
        </w:rPr>
        <w:t>6,0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(данный пок</w:t>
      </w:r>
      <w:r w:rsidR="00F74532">
        <w:rPr>
          <w:rFonts w:ascii="Times New Roman" w:eastAsia="Times New Roman" w:hAnsi="Times New Roman" w:cs="Times New Roman"/>
          <w:sz w:val="28"/>
          <w:szCs w:val="28"/>
        </w:rPr>
        <w:t xml:space="preserve">азатель в 2019 году составлял </w:t>
      </w:r>
      <w:r>
        <w:rPr>
          <w:rFonts w:ascii="Times New Roman" w:eastAsia="Times New Roman" w:hAnsi="Times New Roman" w:cs="Times New Roman"/>
          <w:sz w:val="28"/>
          <w:szCs w:val="28"/>
        </w:rPr>
        <w:t>8,0%)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, на прочие формы собственности, включая коопера</w:t>
      </w:r>
      <w:r w:rsidR="00F74532">
        <w:rPr>
          <w:rFonts w:ascii="Times New Roman" w:hAnsi="Times New Roman" w:cs="Times New Roman"/>
          <w:sz w:val="28"/>
          <w:szCs w:val="28"/>
        </w:rPr>
        <w:t xml:space="preserve">тивные и унитарные </w:t>
      </w:r>
      <w:r>
        <w:rPr>
          <w:rFonts w:ascii="Times New Roman" w:hAnsi="Times New Roman" w:cs="Times New Roman"/>
          <w:sz w:val="28"/>
          <w:szCs w:val="28"/>
        </w:rPr>
        <w:t>предприятия приходится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4,9</w:t>
      </w:r>
      <w:r w:rsidRPr="000C711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71D4E" w:rsidRDefault="00F74532" w:rsidP="003255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Н</w:t>
      </w:r>
      <w:r w:rsidR="00747073">
        <w:rPr>
          <w:rFonts w:ascii="Times New Roman" w:eastAsia="Arial Unicode MS" w:hAnsi="Times New Roman" w:cs="Times New Roman"/>
          <w:sz w:val="28"/>
          <w:szCs w:val="28"/>
        </w:rPr>
        <w:t xml:space="preserve">аблюдается снижение количества </w:t>
      </w:r>
      <w:r>
        <w:rPr>
          <w:rFonts w:ascii="Times New Roman" w:eastAsia="Arial Unicode MS" w:hAnsi="Times New Roman" w:cs="Times New Roman"/>
          <w:sz w:val="28"/>
          <w:szCs w:val="28"/>
        </w:rPr>
        <w:t>организаций</w:t>
      </w:r>
      <w:r w:rsidR="00747073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муниципальной и государственной формы собственности,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что </w:t>
      </w:r>
      <w:r w:rsidR="00747073">
        <w:rPr>
          <w:rFonts w:ascii="Times New Roman" w:eastAsia="Arial Unicode MS" w:hAnsi="Times New Roman" w:cs="Times New Roman"/>
          <w:sz w:val="28"/>
          <w:szCs w:val="28"/>
        </w:rPr>
        <w:t xml:space="preserve">косвенно способствует развитию конкуренции на рынках товаров, работ и услуг   округа путем снижения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их </w:t>
      </w:r>
      <w:r w:rsidR="00747073">
        <w:rPr>
          <w:rFonts w:ascii="Times New Roman" w:eastAsia="Arial Unicode MS" w:hAnsi="Times New Roman" w:cs="Times New Roman"/>
          <w:sz w:val="28"/>
          <w:szCs w:val="28"/>
        </w:rPr>
        <w:t>влияния на конкуренцию.</w:t>
      </w:r>
    </w:p>
    <w:p w:rsidR="00747073" w:rsidRDefault="00747073" w:rsidP="003255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263FB2" w:rsidRDefault="00263FB2" w:rsidP="00263F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63FB2">
        <w:rPr>
          <w:rFonts w:ascii="Times New Roman" w:eastAsia="Arial Unicode MS" w:hAnsi="Times New Roman" w:cs="Times New Roman"/>
          <w:b/>
          <w:sz w:val="28"/>
          <w:szCs w:val="28"/>
        </w:rPr>
        <w:t>Характеристика состояния приоритетных рынков на территории Чайковского городского округа</w:t>
      </w:r>
    </w:p>
    <w:p w:rsidR="008A4F1A" w:rsidRDefault="008A4F1A" w:rsidP="008A4F1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438FF" w:rsidRDefault="002438FF" w:rsidP="008A4F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BE">
        <w:rPr>
          <w:rFonts w:ascii="Times New Roman" w:hAnsi="Times New Roman" w:cs="Times New Roman"/>
          <w:b/>
          <w:sz w:val="28"/>
          <w:szCs w:val="28"/>
        </w:rPr>
        <w:t>Рынок оказания услуг по перевозке пассажиров автомобильным транспортом по муниципальным маршрутам регулярных перевозок</w:t>
      </w:r>
    </w:p>
    <w:p w:rsidR="002438FF" w:rsidRPr="008849F9" w:rsidRDefault="002438FF" w:rsidP="0024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F9">
        <w:rPr>
          <w:rFonts w:ascii="Times New Roman" w:hAnsi="Times New Roman" w:cs="Times New Roman"/>
          <w:sz w:val="28"/>
          <w:szCs w:val="28"/>
        </w:rPr>
        <w:t xml:space="preserve">На территории Чайковского городского округа действует 29 муниципальных маршрутов регулярных перевозок по нерегулируемым тарифам. </w:t>
      </w:r>
      <w:r w:rsidRPr="008849F9">
        <w:rPr>
          <w:rFonts w:ascii="Times New Roman" w:hAnsi="Times New Roman" w:cs="Times New Roman"/>
          <w:sz w:val="28"/>
          <w:szCs w:val="28"/>
        </w:rPr>
        <w:lastRenderedPageBreak/>
        <w:t>К обслуживанию маршрутов в соответствии с выданными картами маршрутов регулярных перевозок привлечены 14 индивидуальных предприни</w:t>
      </w:r>
      <w:r w:rsidR="00B24CBB">
        <w:rPr>
          <w:rFonts w:ascii="Times New Roman" w:hAnsi="Times New Roman" w:cs="Times New Roman"/>
          <w:sz w:val="28"/>
          <w:szCs w:val="28"/>
        </w:rPr>
        <w:t>мателей и 1 о</w:t>
      </w:r>
      <w:r w:rsidRPr="008849F9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ответственностью. </w:t>
      </w:r>
    </w:p>
    <w:p w:rsidR="00B24CBB" w:rsidRDefault="002438FF" w:rsidP="0024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F9">
        <w:rPr>
          <w:rFonts w:ascii="Times New Roman" w:hAnsi="Times New Roman" w:cs="Times New Roman"/>
          <w:sz w:val="28"/>
          <w:szCs w:val="28"/>
        </w:rPr>
        <w:t>Общее количество автобусов, осуществляющих ежедневное обслуживание маршрутов регулярных перевозок пассажиров и багажа автомобильным транспортом в 2020 году составило 68 ед. Учитывая напряженность санитарно-эпидемиологической обстановки в Пермском крае по заболеваемости новой коронавирусной инфекцией в 2020 году, обслуживание муниципальных маршрутов в границах Чайковского городского округа осуществлялось не в полном объеме, но с постепенным увеличением количества транспортных средств на маршрутах</w:t>
      </w:r>
      <w:r w:rsidR="00B24CBB">
        <w:rPr>
          <w:rFonts w:ascii="Times New Roman" w:hAnsi="Times New Roman" w:cs="Times New Roman"/>
          <w:sz w:val="28"/>
          <w:szCs w:val="28"/>
        </w:rPr>
        <w:t>.</w:t>
      </w:r>
    </w:p>
    <w:p w:rsidR="008A4F1A" w:rsidRDefault="00B24CBB" w:rsidP="0024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действующем конкурентном рынке отмечены следующие п</w:t>
      </w:r>
      <w:r w:rsidR="002438FF" w:rsidRPr="008849F9">
        <w:rPr>
          <w:rFonts w:ascii="Times New Roman" w:hAnsi="Times New Roman" w:cs="Times New Roman"/>
          <w:sz w:val="28"/>
          <w:szCs w:val="28"/>
        </w:rPr>
        <w:t>роблемы: эксплуатация морально и технически устаревшего пассажирского парка</w:t>
      </w:r>
      <w:r>
        <w:rPr>
          <w:rFonts w:ascii="Times New Roman" w:hAnsi="Times New Roman" w:cs="Times New Roman"/>
          <w:sz w:val="28"/>
          <w:szCs w:val="28"/>
        </w:rPr>
        <w:t xml:space="preserve"> автобусов</w:t>
      </w:r>
      <w:r w:rsidR="002438FF" w:rsidRPr="008849F9">
        <w:rPr>
          <w:rFonts w:ascii="Times New Roman" w:hAnsi="Times New Roman" w:cs="Times New Roman"/>
          <w:sz w:val="28"/>
          <w:szCs w:val="28"/>
        </w:rPr>
        <w:t>, что приводит к увеличению себестоимости перевозок, а также к снижению привлекательности общественного транспорта для горожан. Так, количество автобусов со</w:t>
      </w:r>
      <w:r>
        <w:rPr>
          <w:rFonts w:ascii="Times New Roman" w:hAnsi="Times New Roman" w:cs="Times New Roman"/>
          <w:sz w:val="28"/>
          <w:szCs w:val="28"/>
        </w:rPr>
        <w:t xml:space="preserve"> сроком эксплуатации до 3-х</w:t>
      </w:r>
      <w:r w:rsidR="002438FF" w:rsidRPr="008849F9">
        <w:rPr>
          <w:rFonts w:ascii="Times New Roman" w:hAnsi="Times New Roman" w:cs="Times New Roman"/>
          <w:sz w:val="28"/>
          <w:szCs w:val="28"/>
        </w:rPr>
        <w:t xml:space="preserve"> составляет 1%, от 3-х до 7-ми лет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8FF" w:rsidRPr="008849F9">
        <w:rPr>
          <w:rFonts w:ascii="Times New Roman" w:hAnsi="Times New Roman" w:cs="Times New Roman"/>
          <w:sz w:val="28"/>
          <w:szCs w:val="28"/>
        </w:rPr>
        <w:t xml:space="preserve">13%, свыше 7 лет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8FF" w:rsidRPr="008849F9">
        <w:rPr>
          <w:rFonts w:ascii="Times New Roman" w:hAnsi="Times New Roman" w:cs="Times New Roman"/>
          <w:sz w:val="28"/>
          <w:szCs w:val="28"/>
        </w:rPr>
        <w:t xml:space="preserve">85%. </w:t>
      </w:r>
    </w:p>
    <w:p w:rsidR="002438FF" w:rsidRPr="008849F9" w:rsidRDefault="002438FF" w:rsidP="0024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8FF" w:rsidRPr="003255C1" w:rsidRDefault="002438FF" w:rsidP="008A4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5C1">
        <w:rPr>
          <w:rFonts w:ascii="Times New Roman" w:hAnsi="Times New Roman" w:cs="Times New Roman"/>
          <w:b/>
          <w:sz w:val="28"/>
          <w:szCs w:val="28"/>
        </w:rPr>
        <w:t>Сфера наружной рекламы</w:t>
      </w:r>
    </w:p>
    <w:p w:rsidR="002438FF" w:rsidRPr="003F42C7" w:rsidRDefault="002438FF" w:rsidP="002438F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F42C7">
        <w:rPr>
          <w:rFonts w:ascii="Times New Roman" w:hAnsi="Times New Roman"/>
          <w:sz w:val="28"/>
          <w:szCs w:val="28"/>
        </w:rPr>
        <w:t>По данным  Пермстата по состоянию на 01 октября 2020 г. деятельность в сфере наружной рекламы в Чайковском городском округе  осуществляло 37  хозяйствующих субъектов частной формы собственности</w:t>
      </w:r>
      <w:r w:rsidR="00B24CBB">
        <w:rPr>
          <w:rFonts w:ascii="Times New Roman" w:hAnsi="Times New Roman"/>
          <w:sz w:val="28"/>
          <w:szCs w:val="28"/>
        </w:rPr>
        <w:t>,</w:t>
      </w:r>
      <w:r w:rsidRPr="003F42C7">
        <w:rPr>
          <w:rFonts w:ascii="Times New Roman" w:hAnsi="Times New Roman"/>
          <w:sz w:val="28"/>
          <w:szCs w:val="28"/>
        </w:rPr>
        <w:t xml:space="preserve"> в том числе ИП - 26, ЮЛ</w:t>
      </w:r>
      <w:r w:rsidR="00B24CBB">
        <w:rPr>
          <w:rFonts w:ascii="Times New Roman" w:hAnsi="Times New Roman"/>
          <w:sz w:val="28"/>
          <w:szCs w:val="28"/>
        </w:rPr>
        <w:t xml:space="preserve"> </w:t>
      </w:r>
      <w:r w:rsidRPr="003F42C7">
        <w:rPr>
          <w:rFonts w:ascii="Times New Roman" w:hAnsi="Times New Roman"/>
          <w:sz w:val="28"/>
          <w:szCs w:val="28"/>
        </w:rPr>
        <w:t xml:space="preserve">- 11. </w:t>
      </w:r>
    </w:p>
    <w:p w:rsidR="002438FF" w:rsidRPr="003F42C7" w:rsidRDefault="002438FF" w:rsidP="0024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2C7">
        <w:rPr>
          <w:rFonts w:ascii="Times New Roman" w:hAnsi="Times New Roman" w:cs="Times New Roman"/>
          <w:sz w:val="28"/>
          <w:szCs w:val="28"/>
        </w:rPr>
        <w:t>Основной проблемой на рассматриваемом рынке является незаконное размещение рекламных конструкций.</w:t>
      </w:r>
    </w:p>
    <w:p w:rsidR="002438FF" w:rsidRDefault="002438FF" w:rsidP="0024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C1">
        <w:rPr>
          <w:rFonts w:ascii="Times New Roman" w:hAnsi="Times New Roman" w:cs="Times New Roman"/>
          <w:sz w:val="28"/>
          <w:szCs w:val="28"/>
        </w:rPr>
        <w:t>За отчетный период выдано 12</w:t>
      </w:r>
      <w:r w:rsidR="00B24CBB">
        <w:rPr>
          <w:rFonts w:ascii="Times New Roman" w:hAnsi="Times New Roman" w:cs="Times New Roman"/>
          <w:sz w:val="28"/>
          <w:szCs w:val="28"/>
        </w:rPr>
        <w:t xml:space="preserve"> разрешений</w:t>
      </w:r>
      <w:r w:rsidRPr="003255C1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конструкций. В результате контроля за законностью размещения рекламных конструкций  выдано 79  предписаний о демонтаже самовольно установленных рекламных конструкций.</w:t>
      </w:r>
    </w:p>
    <w:p w:rsidR="008A4F1A" w:rsidRPr="003255C1" w:rsidRDefault="008A4F1A" w:rsidP="002438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FF" w:rsidRPr="00170534" w:rsidRDefault="002438FF" w:rsidP="008A4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F42C7">
        <w:rPr>
          <w:rFonts w:ascii="Times New Roman" w:hAnsi="Times New Roman" w:cs="Times New Roman"/>
          <w:b/>
          <w:sz w:val="28"/>
          <w:szCs w:val="28"/>
        </w:rPr>
        <w:t>Рынок услуг дошкольного образования</w:t>
      </w:r>
    </w:p>
    <w:p w:rsidR="002438FF" w:rsidRPr="00604895" w:rsidRDefault="002438FF" w:rsidP="002438F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>На территории в 2020 году функционировало 10 дошко</w:t>
      </w:r>
      <w:r w:rsidR="00B24CBB">
        <w:rPr>
          <w:rFonts w:ascii="Times New Roman" w:hAnsi="Times New Roman"/>
          <w:sz w:val="28"/>
          <w:szCs w:val="28"/>
        </w:rPr>
        <w:t>льных образовательных учреждений</w:t>
      </w:r>
      <w:r w:rsidRPr="00604895">
        <w:rPr>
          <w:rFonts w:ascii="Times New Roman" w:hAnsi="Times New Roman"/>
          <w:sz w:val="28"/>
          <w:szCs w:val="28"/>
        </w:rPr>
        <w:t xml:space="preserve">. По состоянию на 01.07.2020 года дошкольное образование получали  </w:t>
      </w:r>
      <w:r>
        <w:rPr>
          <w:rFonts w:ascii="Times New Roman" w:hAnsi="Times New Roman"/>
          <w:sz w:val="28"/>
          <w:szCs w:val="28"/>
        </w:rPr>
        <w:t xml:space="preserve">7547 </w:t>
      </w:r>
      <w:r w:rsidRPr="00604895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.</w:t>
      </w:r>
    </w:p>
    <w:p w:rsidR="002438FF" w:rsidRPr="002B4E92" w:rsidRDefault="002438FF" w:rsidP="002438F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B4E92">
        <w:rPr>
          <w:rFonts w:ascii="Times New Roman" w:hAnsi="Times New Roman"/>
          <w:sz w:val="28"/>
          <w:szCs w:val="28"/>
        </w:rPr>
        <w:t>Охват детей на 1 января 2020 года  услугами дошкольного образования детей  от  1 до 6 лет составляет  90 %.</w:t>
      </w:r>
    </w:p>
    <w:p w:rsidR="002438FF" w:rsidRPr="00676734" w:rsidRDefault="002438FF" w:rsidP="002438F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76734">
        <w:rPr>
          <w:rFonts w:ascii="Times New Roman" w:hAnsi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лет, составила в 2020 году </w:t>
      </w:r>
      <w:r w:rsidR="00B24CBB">
        <w:rPr>
          <w:rFonts w:ascii="Times New Roman" w:hAnsi="Times New Roman"/>
          <w:sz w:val="28"/>
          <w:szCs w:val="28"/>
        </w:rPr>
        <w:t xml:space="preserve"> 9</w:t>
      </w:r>
      <w:r w:rsidRPr="00676734">
        <w:rPr>
          <w:rFonts w:ascii="Times New Roman" w:hAnsi="Times New Roman"/>
          <w:sz w:val="28"/>
          <w:szCs w:val="28"/>
        </w:rPr>
        <w:t>%.</w:t>
      </w:r>
    </w:p>
    <w:p w:rsidR="002438FF" w:rsidRDefault="002438FF" w:rsidP="0024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95">
        <w:rPr>
          <w:rFonts w:ascii="Times New Roman" w:hAnsi="Times New Roman" w:cs="Times New Roman"/>
          <w:sz w:val="28"/>
          <w:szCs w:val="28"/>
        </w:rPr>
        <w:t xml:space="preserve">На территории Чайковского функционируют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4895">
        <w:rPr>
          <w:rFonts w:ascii="Times New Roman" w:hAnsi="Times New Roman" w:cs="Times New Roman"/>
          <w:sz w:val="28"/>
          <w:szCs w:val="28"/>
        </w:rPr>
        <w:t xml:space="preserve"> частных образовательных учреждения дошкольного образования «Ладушки»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4895">
        <w:rPr>
          <w:rFonts w:ascii="Times New Roman" w:hAnsi="Times New Roman" w:cs="Times New Roman"/>
          <w:sz w:val="28"/>
          <w:szCs w:val="28"/>
        </w:rPr>
        <w:t xml:space="preserve"> «Я сам», которые посещают 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604895">
        <w:rPr>
          <w:rFonts w:ascii="Times New Roman" w:hAnsi="Times New Roman" w:cs="Times New Roman"/>
          <w:sz w:val="28"/>
          <w:szCs w:val="28"/>
        </w:rPr>
        <w:t>детей.</w:t>
      </w:r>
    </w:p>
    <w:p w:rsidR="008A4F1A" w:rsidRPr="00604895" w:rsidRDefault="008A4F1A" w:rsidP="002438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FF" w:rsidRPr="00604895" w:rsidRDefault="002438FF" w:rsidP="008A4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895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</w:p>
    <w:p w:rsidR="002438FF" w:rsidRPr="00A70AC8" w:rsidRDefault="002438FF" w:rsidP="002438F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F42C7">
        <w:rPr>
          <w:rFonts w:ascii="Times New Roman" w:hAnsi="Times New Roman"/>
          <w:sz w:val="28"/>
          <w:szCs w:val="28"/>
        </w:rPr>
        <w:lastRenderedPageBreak/>
        <w:t xml:space="preserve">В 2020 году функционировало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3F42C7">
        <w:rPr>
          <w:rFonts w:ascii="Times New Roman" w:hAnsi="Times New Roman"/>
          <w:sz w:val="28"/>
          <w:szCs w:val="28"/>
        </w:rPr>
        <w:t>учреждений дополнительного образования</w:t>
      </w:r>
      <w:r w:rsidRPr="001C54D9">
        <w:rPr>
          <w:rFonts w:ascii="Times New Roman" w:hAnsi="Times New Roman"/>
          <w:sz w:val="28"/>
          <w:szCs w:val="28"/>
        </w:rPr>
        <w:t xml:space="preserve">, 2 </w:t>
      </w:r>
      <w:r w:rsidRPr="003F42C7">
        <w:rPr>
          <w:rFonts w:ascii="Times New Roman" w:hAnsi="Times New Roman"/>
          <w:sz w:val="28"/>
          <w:szCs w:val="28"/>
        </w:rPr>
        <w:t xml:space="preserve">из которых </w:t>
      </w:r>
      <w:r w:rsidR="00B24CBB">
        <w:rPr>
          <w:rFonts w:ascii="Times New Roman" w:hAnsi="Times New Roman"/>
          <w:sz w:val="28"/>
          <w:szCs w:val="28"/>
        </w:rPr>
        <w:t xml:space="preserve">- </w:t>
      </w:r>
      <w:r w:rsidRPr="003F42C7">
        <w:rPr>
          <w:rFonts w:ascii="Times New Roman" w:hAnsi="Times New Roman"/>
          <w:sz w:val="28"/>
          <w:szCs w:val="28"/>
        </w:rPr>
        <w:t>спортивной направленности</w:t>
      </w:r>
      <w:r w:rsidRPr="00A70AC8">
        <w:rPr>
          <w:rFonts w:ascii="Times New Roman" w:hAnsi="Times New Roman"/>
          <w:sz w:val="28"/>
          <w:szCs w:val="28"/>
        </w:rPr>
        <w:t>.</w:t>
      </w:r>
    </w:p>
    <w:p w:rsidR="002438FF" w:rsidRPr="00A70AC8" w:rsidRDefault="002438FF" w:rsidP="002438F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A70AC8">
        <w:rPr>
          <w:rFonts w:ascii="Times New Roman" w:hAnsi="Times New Roman"/>
          <w:sz w:val="28"/>
          <w:szCs w:val="28"/>
        </w:rPr>
        <w:t xml:space="preserve">Дополнительным образованием охвачено 8911 детей. Охват детей от 5 до 18 лет услугами дополнительного образования составил </w:t>
      </w:r>
      <w:r>
        <w:rPr>
          <w:rFonts w:ascii="Times New Roman" w:hAnsi="Times New Roman"/>
          <w:sz w:val="28"/>
          <w:szCs w:val="28"/>
        </w:rPr>
        <w:t>57</w:t>
      </w:r>
      <w:r w:rsidRPr="00A70AC8">
        <w:rPr>
          <w:rFonts w:ascii="Times New Roman" w:hAnsi="Times New Roman"/>
          <w:sz w:val="28"/>
          <w:szCs w:val="28"/>
        </w:rPr>
        <w:t xml:space="preserve"> %.</w:t>
      </w:r>
    </w:p>
    <w:p w:rsidR="002438FF" w:rsidRPr="003F42C7" w:rsidRDefault="002438FF" w:rsidP="002438FF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42C7">
        <w:rPr>
          <w:rFonts w:ascii="Times New Roman" w:hAnsi="Times New Roman"/>
          <w:sz w:val="28"/>
          <w:szCs w:val="28"/>
        </w:rPr>
        <w:t xml:space="preserve">На территории Чайковского также функционирует </w:t>
      </w:r>
      <w:r>
        <w:rPr>
          <w:rFonts w:ascii="Times New Roman" w:hAnsi="Times New Roman"/>
          <w:sz w:val="28"/>
          <w:szCs w:val="28"/>
        </w:rPr>
        <w:t>11</w:t>
      </w:r>
      <w:r w:rsidR="00B24CBB">
        <w:rPr>
          <w:rFonts w:ascii="Times New Roman" w:hAnsi="Times New Roman"/>
          <w:sz w:val="28"/>
          <w:szCs w:val="28"/>
        </w:rPr>
        <w:t xml:space="preserve"> </w:t>
      </w:r>
      <w:r w:rsidRPr="003F42C7">
        <w:rPr>
          <w:rFonts w:ascii="Times New Roman" w:hAnsi="Times New Roman"/>
          <w:sz w:val="28"/>
          <w:szCs w:val="28"/>
        </w:rPr>
        <w:t>частных</w:t>
      </w:r>
      <w:r w:rsidR="00B24CBB">
        <w:rPr>
          <w:rFonts w:ascii="Times New Roman" w:hAnsi="Times New Roman"/>
          <w:sz w:val="28"/>
          <w:szCs w:val="28"/>
        </w:rPr>
        <w:t xml:space="preserve"> учреждений</w:t>
      </w:r>
      <w:r w:rsidRPr="003F42C7">
        <w:rPr>
          <w:rFonts w:ascii="Times New Roman" w:hAnsi="Times New Roman"/>
          <w:sz w:val="28"/>
          <w:szCs w:val="28"/>
        </w:rPr>
        <w:t>, оказывающих услуги в сфере услуг дополнительного образования: ИП Калинин О.В. (шахматный клуб), ИП Борисова Е.П. (</w:t>
      </w:r>
      <w:r w:rsidR="00B24CBB">
        <w:rPr>
          <w:rFonts w:ascii="Times New Roman" w:hAnsi="Times New Roman"/>
          <w:sz w:val="28"/>
          <w:szCs w:val="28"/>
        </w:rPr>
        <w:t>студия мультипликации «Веселый пластилинчик»),  с</w:t>
      </w:r>
      <w:r w:rsidRPr="003F42C7">
        <w:rPr>
          <w:rFonts w:ascii="Times New Roman" w:hAnsi="Times New Roman"/>
          <w:sz w:val="28"/>
          <w:szCs w:val="28"/>
        </w:rPr>
        <w:t xml:space="preserve">тудия  </w:t>
      </w:r>
      <w:r w:rsidR="00B24CBB">
        <w:rPr>
          <w:rFonts w:ascii="Times New Roman" w:hAnsi="Times New Roman"/>
          <w:sz w:val="28"/>
          <w:szCs w:val="28"/>
        </w:rPr>
        <w:t>детского творчества «</w:t>
      </w:r>
      <w:r w:rsidRPr="003F42C7">
        <w:rPr>
          <w:rFonts w:ascii="Times New Roman" w:hAnsi="Times New Roman"/>
          <w:sz w:val="28"/>
          <w:szCs w:val="28"/>
        </w:rPr>
        <w:t>Азь</w:t>
      </w:r>
      <w:r w:rsidR="00B24CBB">
        <w:rPr>
          <w:rFonts w:ascii="Times New Roman" w:hAnsi="Times New Roman"/>
          <w:sz w:val="28"/>
          <w:szCs w:val="28"/>
        </w:rPr>
        <w:t>», Центр развития ребенка «</w:t>
      </w:r>
      <w:r w:rsidRPr="003F42C7">
        <w:rPr>
          <w:rFonts w:ascii="Times New Roman" w:hAnsi="Times New Roman"/>
          <w:sz w:val="28"/>
          <w:szCs w:val="28"/>
        </w:rPr>
        <w:t>Анабель</w:t>
      </w:r>
      <w:r w:rsidR="00B24CBB">
        <w:rPr>
          <w:rFonts w:ascii="Times New Roman" w:hAnsi="Times New Roman"/>
          <w:sz w:val="28"/>
          <w:szCs w:val="28"/>
        </w:rPr>
        <w:t>»</w:t>
      </w:r>
      <w:r w:rsidRPr="003F42C7">
        <w:rPr>
          <w:rFonts w:ascii="Times New Roman" w:hAnsi="Times New Roman"/>
          <w:sz w:val="28"/>
          <w:szCs w:val="28"/>
        </w:rPr>
        <w:t>,  Центр развития ребенк</w:t>
      </w:r>
      <w:r w:rsidR="00B24CBB">
        <w:rPr>
          <w:rFonts w:ascii="Times New Roman" w:hAnsi="Times New Roman"/>
          <w:sz w:val="28"/>
          <w:szCs w:val="28"/>
        </w:rPr>
        <w:t>а «</w:t>
      </w:r>
      <w:r w:rsidRPr="003F42C7">
        <w:rPr>
          <w:rFonts w:ascii="Times New Roman" w:hAnsi="Times New Roman"/>
          <w:sz w:val="28"/>
          <w:szCs w:val="28"/>
        </w:rPr>
        <w:t>АМАК</w:t>
      </w:r>
      <w:r w:rsidRPr="003F42C7">
        <w:rPr>
          <w:rFonts w:ascii="Times New Roman" w:hAnsi="Times New Roman"/>
          <w:sz w:val="28"/>
          <w:szCs w:val="28"/>
          <w:lang w:val="en-US"/>
        </w:rPr>
        <w:t>ids</w:t>
      </w:r>
      <w:r w:rsidR="00B24CBB">
        <w:rPr>
          <w:rFonts w:ascii="Times New Roman" w:hAnsi="Times New Roman"/>
          <w:sz w:val="28"/>
          <w:szCs w:val="28"/>
        </w:rPr>
        <w:t>»</w:t>
      </w:r>
      <w:r w:rsidRPr="003F42C7">
        <w:rPr>
          <w:rFonts w:ascii="Times New Roman" w:hAnsi="Times New Roman"/>
          <w:sz w:val="28"/>
          <w:szCs w:val="28"/>
        </w:rPr>
        <w:t xml:space="preserve">, </w:t>
      </w:r>
      <w:r w:rsidRPr="003F42C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Школа скорочтения и развития интеллекта IQ007, </w:t>
      </w:r>
      <w:r w:rsidR="00B24CB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студия «</w:t>
      </w:r>
      <w:r w:rsidRPr="003F42C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 САМ</w:t>
      </w:r>
      <w:r w:rsidR="00B24CBB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67673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B24CBB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676734">
        <w:rPr>
          <w:rFonts w:ascii="Times New Roman" w:hAnsi="Times New Roman"/>
          <w:sz w:val="28"/>
          <w:szCs w:val="28"/>
          <w:shd w:val="clear" w:color="auto" w:fill="FFFFFF"/>
        </w:rPr>
        <w:t xml:space="preserve">ингвистическая студия </w:t>
      </w:r>
      <w:r w:rsidR="00B24CB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76734">
        <w:rPr>
          <w:rFonts w:ascii="Times New Roman" w:hAnsi="Times New Roman"/>
          <w:sz w:val="28"/>
          <w:szCs w:val="28"/>
          <w:shd w:val="clear" w:color="auto" w:fill="FFFFFF"/>
        </w:rPr>
        <w:t>Wave</w:t>
      </w:r>
      <w:r w:rsidR="00B24CBB">
        <w:rPr>
          <w:rFonts w:ascii="Times New Roman" w:hAnsi="Times New Roman"/>
          <w:sz w:val="28"/>
          <w:szCs w:val="28"/>
          <w:shd w:val="clear" w:color="auto" w:fill="FFFFFF"/>
        </w:rPr>
        <w:t>» (волна), с</w:t>
      </w:r>
      <w:r w:rsidRPr="00676734">
        <w:rPr>
          <w:rFonts w:ascii="Times New Roman" w:hAnsi="Times New Roman"/>
          <w:sz w:val="28"/>
          <w:szCs w:val="28"/>
          <w:shd w:val="clear" w:color="auto" w:fill="FFFFFF"/>
        </w:rPr>
        <w:t>тудия хороших манер</w:t>
      </w:r>
      <w:r w:rsidR="00B24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F42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Мerci</w:t>
      </w:r>
      <w:r w:rsidR="00B24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студия английского язык</w:t>
      </w:r>
      <w:r w:rsidR="00B24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а,  культурно-спортивный центр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Гидростроитель</w:t>
      </w:r>
      <w:r w:rsidR="00B24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438FF" w:rsidRPr="00A7108B" w:rsidRDefault="002438FF" w:rsidP="002438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Приоритетом в развитии системы дополнительного образования является создание разветвленной системы поиска и поддержки детей, требующих особого внимания и сопровождения в период всего периода становления личности. К категориям особых детей относятся одаренные дети, дети из групп социального риска, дети с ограниченными возможностями.</w:t>
      </w:r>
    </w:p>
    <w:p w:rsidR="002438FF" w:rsidRDefault="002438FF" w:rsidP="00243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108B">
        <w:rPr>
          <w:rFonts w:ascii="Times New Roman" w:hAnsi="Times New Roman"/>
          <w:bCs/>
          <w:sz w:val="28"/>
          <w:szCs w:val="28"/>
        </w:rPr>
        <w:t>По итогам 2020 года 630 учащихся музыкальных школ города стали победителями краевых, всероссийских и международных конкурсов, фестивалей, что составило 47,5% от общего числа обучающихся.</w:t>
      </w:r>
      <w:r w:rsidR="0080066E">
        <w:rPr>
          <w:rFonts w:ascii="Times New Roman" w:hAnsi="Times New Roman"/>
          <w:bCs/>
          <w:sz w:val="28"/>
          <w:szCs w:val="28"/>
        </w:rPr>
        <w:t xml:space="preserve"> Кроме того, учащаяся МБУ ДО  «</w:t>
      </w:r>
      <w:r>
        <w:rPr>
          <w:rFonts w:ascii="Times New Roman" w:hAnsi="Times New Roman"/>
          <w:bCs/>
          <w:sz w:val="28"/>
          <w:szCs w:val="28"/>
        </w:rPr>
        <w:t>Чайковска</w:t>
      </w:r>
      <w:r w:rsidR="0080066E">
        <w:rPr>
          <w:rFonts w:ascii="Times New Roman" w:hAnsi="Times New Roman"/>
          <w:bCs/>
          <w:sz w:val="28"/>
          <w:szCs w:val="28"/>
        </w:rPr>
        <w:t>я ДШИ №1»</w:t>
      </w:r>
      <w:r>
        <w:rPr>
          <w:rFonts w:ascii="Times New Roman" w:hAnsi="Times New Roman"/>
          <w:bCs/>
          <w:sz w:val="28"/>
          <w:szCs w:val="28"/>
        </w:rPr>
        <w:t xml:space="preserve"> успешно прошла конкурсный отбор к участию в интенсивных профильных прог</w:t>
      </w:r>
      <w:r w:rsidR="0080066E">
        <w:rPr>
          <w:rFonts w:ascii="Times New Roman" w:hAnsi="Times New Roman"/>
          <w:bCs/>
          <w:sz w:val="28"/>
          <w:szCs w:val="28"/>
        </w:rPr>
        <w:t>раммах Образовательного центра «Сириус»</w:t>
      </w:r>
      <w:r>
        <w:rPr>
          <w:rFonts w:ascii="Times New Roman" w:hAnsi="Times New Roman"/>
          <w:bCs/>
          <w:sz w:val="28"/>
          <w:szCs w:val="28"/>
        </w:rPr>
        <w:t xml:space="preserve"> г.Сочи.</w:t>
      </w:r>
    </w:p>
    <w:p w:rsidR="002438FF" w:rsidRDefault="002438FF" w:rsidP="00243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5A8">
        <w:rPr>
          <w:rFonts w:ascii="Times New Roman" w:hAnsi="Times New Roman"/>
          <w:sz w:val="28"/>
          <w:szCs w:val="28"/>
        </w:rPr>
        <w:t>Воспитанник «Чадо» стал призером Всероссийского конкурса лидеров и руководителей детских и молодежных общественных объединений «Лидер</w:t>
      </w:r>
      <w:r w:rsidR="0080066E">
        <w:rPr>
          <w:rFonts w:ascii="Times New Roman" w:hAnsi="Times New Roman"/>
          <w:sz w:val="28"/>
          <w:szCs w:val="28"/>
        </w:rPr>
        <w:t xml:space="preserve"> </w:t>
      </w:r>
      <w:r w:rsidRPr="00F175A8">
        <w:rPr>
          <w:rFonts w:ascii="Times New Roman" w:hAnsi="Times New Roman"/>
          <w:sz w:val="28"/>
          <w:szCs w:val="28"/>
          <w:lang w:val="en-US"/>
        </w:rPr>
        <w:t>XXI</w:t>
      </w:r>
      <w:r w:rsidRPr="00F175A8">
        <w:rPr>
          <w:rFonts w:ascii="Times New Roman" w:hAnsi="Times New Roman"/>
          <w:sz w:val="28"/>
          <w:szCs w:val="28"/>
        </w:rPr>
        <w:t xml:space="preserve"> века».</w:t>
      </w:r>
    </w:p>
    <w:p w:rsidR="002438FF" w:rsidRPr="00F175A8" w:rsidRDefault="002438FF" w:rsidP="002438F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eastAsia="ar-SA"/>
        </w:rPr>
      </w:pPr>
      <w:r w:rsidRPr="00F175A8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Результатом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работы в сфере дополнительного образования детей </w:t>
      </w:r>
      <w:r w:rsidRPr="00F175A8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является успешное участие  в муниципальных, краевых и всероссийских конкурсах,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соревнованиях, фестивалях</w:t>
      </w:r>
      <w:r w:rsidRPr="00F175A8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.</w:t>
      </w:r>
      <w:r w:rsidRPr="00F175A8">
        <w:rPr>
          <w:rFonts w:ascii="Times New Roman" w:hAnsi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F175A8">
        <w:rPr>
          <w:rFonts w:ascii="Times New Roman" w:hAnsi="Times New Roman"/>
          <w:sz w:val="28"/>
          <w:szCs w:val="28"/>
        </w:rPr>
        <w:t xml:space="preserve">В 2019-2020 учебном году 3035 учащихся учреждений дополнительного образования детей попробовали свои силы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5A8">
        <w:rPr>
          <w:rFonts w:ascii="Times New Roman" w:hAnsi="Times New Roman"/>
          <w:sz w:val="28"/>
          <w:szCs w:val="28"/>
        </w:rPr>
        <w:t xml:space="preserve">мероприятиях и заняли 1941 призовое место на различных уровнях, из них 100 –международных, 244 – всероссийских и 817 – краевых. </w:t>
      </w:r>
    </w:p>
    <w:p w:rsidR="002438FF" w:rsidRDefault="002438FF" w:rsidP="002438FF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Сфера</w:t>
      </w:r>
      <w:r w:rsidRPr="00F175A8">
        <w:rPr>
          <w:color w:val="000000"/>
          <w:sz w:val="28"/>
          <w:szCs w:val="28"/>
        </w:rPr>
        <w:t xml:space="preserve"> дополнительного образования решает по большей части досуговый вопрос, как смену деятельности, дополнительной занятости и загруженности учащихся. </w:t>
      </w:r>
      <w:r w:rsidRPr="00F175A8">
        <w:rPr>
          <w:iCs/>
          <w:color w:val="000000"/>
          <w:sz w:val="28"/>
          <w:szCs w:val="28"/>
        </w:rPr>
        <w:t xml:space="preserve">Дополнительное образование на территории </w:t>
      </w:r>
      <w:r>
        <w:rPr>
          <w:iCs/>
          <w:color w:val="000000"/>
          <w:sz w:val="28"/>
          <w:szCs w:val="28"/>
        </w:rPr>
        <w:t>округа</w:t>
      </w:r>
      <w:r w:rsidRPr="00F175A8">
        <w:rPr>
          <w:iCs/>
          <w:color w:val="000000"/>
          <w:sz w:val="28"/>
          <w:szCs w:val="28"/>
        </w:rPr>
        <w:t xml:space="preserve"> в настоящее время претерпевает реорганизацию и реструктуризацию. </w:t>
      </w:r>
      <w:r>
        <w:rPr>
          <w:iCs/>
          <w:color w:val="000000"/>
          <w:sz w:val="28"/>
          <w:szCs w:val="28"/>
        </w:rPr>
        <w:t xml:space="preserve">Особое </w:t>
      </w:r>
      <w:r w:rsidRPr="00F175A8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 xml:space="preserve">обращено </w:t>
      </w:r>
      <w:r w:rsidRPr="00F175A8">
        <w:rPr>
          <w:sz w:val="28"/>
          <w:szCs w:val="28"/>
        </w:rPr>
        <w:t xml:space="preserve">на разработку критериев и способов фиксации результатов дополнительного образования детей, а также разнонаправленных требований к качеству </w:t>
      </w:r>
      <w:r>
        <w:rPr>
          <w:sz w:val="28"/>
          <w:szCs w:val="28"/>
        </w:rPr>
        <w:t xml:space="preserve">дополнительного </w:t>
      </w:r>
      <w:r w:rsidRPr="00F175A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детей</w:t>
      </w:r>
      <w:r w:rsidRPr="00F175A8">
        <w:rPr>
          <w:sz w:val="28"/>
          <w:szCs w:val="28"/>
        </w:rPr>
        <w:t>.</w:t>
      </w:r>
    </w:p>
    <w:p w:rsidR="008A4F1A" w:rsidRPr="00F175A8" w:rsidRDefault="008A4F1A" w:rsidP="002438FF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Cs/>
          <w:color w:val="000000"/>
          <w:sz w:val="28"/>
          <w:szCs w:val="28"/>
        </w:rPr>
      </w:pPr>
    </w:p>
    <w:p w:rsidR="002438FF" w:rsidRDefault="002438FF" w:rsidP="008A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2BE">
        <w:rPr>
          <w:rFonts w:ascii="Times New Roman" w:hAnsi="Times New Roman" w:cs="Times New Roman"/>
          <w:b/>
          <w:sz w:val="28"/>
          <w:szCs w:val="28"/>
        </w:rPr>
        <w:t>Рынок детского отдыха и оздоровления</w:t>
      </w:r>
    </w:p>
    <w:p w:rsidR="002438FF" w:rsidRPr="007E5D7F" w:rsidRDefault="002438FF" w:rsidP="002438FF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7F">
        <w:rPr>
          <w:rFonts w:ascii="Times New Roman" w:hAnsi="Times New Roman" w:cs="Times New Roman"/>
          <w:sz w:val="28"/>
          <w:szCs w:val="28"/>
        </w:rPr>
        <w:t>В соответствии с утвержденным реестром организаций отдыха детей и их оздоровления Чайковского городского округа в период летней оздоровительной кампании  2020 года отдых детей осуществлялся на базе  28 учреждений, в том числе:</w:t>
      </w:r>
    </w:p>
    <w:p w:rsidR="002438FF" w:rsidRPr="007E5D7F" w:rsidRDefault="002438FF" w:rsidP="002438FF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7F">
        <w:rPr>
          <w:rFonts w:ascii="Times New Roman" w:hAnsi="Times New Roman" w:cs="Times New Roman"/>
          <w:sz w:val="28"/>
          <w:szCs w:val="28"/>
        </w:rPr>
        <w:lastRenderedPageBreak/>
        <w:t>- в 16 образовательных учреждениях;</w:t>
      </w:r>
    </w:p>
    <w:p w:rsidR="002438FF" w:rsidRPr="007E5D7F" w:rsidRDefault="002438FF" w:rsidP="002438FF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D7F">
        <w:rPr>
          <w:rFonts w:ascii="Times New Roman" w:hAnsi="Times New Roman" w:cs="Times New Roman"/>
          <w:sz w:val="28"/>
          <w:szCs w:val="28"/>
        </w:rPr>
        <w:t>- в 6 учреждениях культуры и молодежной политики;</w:t>
      </w:r>
    </w:p>
    <w:p w:rsidR="002438FF" w:rsidRPr="007E5D7F" w:rsidRDefault="002438FF" w:rsidP="002438FF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spacing w:val="-5"/>
          <w:szCs w:val="26"/>
        </w:rPr>
      </w:pPr>
      <w:r w:rsidRPr="007E5D7F">
        <w:rPr>
          <w:rFonts w:ascii="Times New Roman" w:hAnsi="Times New Roman" w:cs="Times New Roman"/>
          <w:sz w:val="28"/>
          <w:szCs w:val="28"/>
        </w:rPr>
        <w:t>- в 6 учреждениях физической культуры и спорта;</w:t>
      </w:r>
    </w:p>
    <w:p w:rsidR="002438FF" w:rsidRPr="007E5D7F" w:rsidRDefault="002438FF" w:rsidP="002438F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7F">
        <w:rPr>
          <w:rFonts w:ascii="Times New Roman" w:hAnsi="Times New Roman" w:cs="Times New Roman"/>
          <w:sz w:val="28"/>
          <w:szCs w:val="28"/>
        </w:rPr>
        <w:t>Охват оздоровлением, отдыхом и занятостью на территории Чайковского городского округа составил 3055 человек (для сравнения в 2019 году оздоровлено 10611 человек).</w:t>
      </w:r>
    </w:p>
    <w:p w:rsidR="002438FF" w:rsidRDefault="002438FF" w:rsidP="002438F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D7F">
        <w:rPr>
          <w:rFonts w:ascii="Times New Roman" w:hAnsi="Times New Roman" w:cs="Times New Roman"/>
          <w:sz w:val="28"/>
          <w:szCs w:val="28"/>
        </w:rPr>
        <w:t xml:space="preserve">Основными направлениями программ </w:t>
      </w:r>
      <w:r w:rsidRPr="007E5D7F">
        <w:rPr>
          <w:rFonts w:ascii="Times New Roman" w:hAnsi="Times New Roman" w:cs="Times New Roman"/>
          <w:sz w:val="28"/>
          <w:szCs w:val="28"/>
          <w:u w:val="single"/>
        </w:rPr>
        <w:t>лагерей с дневным пребыванием детей</w:t>
      </w:r>
      <w:r w:rsidRPr="007E5D7F">
        <w:rPr>
          <w:rFonts w:ascii="Times New Roman" w:hAnsi="Times New Roman" w:cs="Times New Roman"/>
          <w:sz w:val="28"/>
          <w:szCs w:val="28"/>
        </w:rPr>
        <w:t xml:space="preserve"> являются: интеллектуально-творческое, культурно-досуговое, экологическое, нравственно-патриотическое и физкультурно-оздоровительное.</w:t>
      </w:r>
    </w:p>
    <w:p w:rsidR="002438FF" w:rsidRDefault="002438FF" w:rsidP="002438F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детском загородно</w:t>
      </w:r>
      <w:r w:rsidR="0080066E">
        <w:rPr>
          <w:rFonts w:ascii="Times New Roman" w:hAnsi="Times New Roman" w:cs="Times New Roman"/>
          <w:sz w:val="28"/>
          <w:szCs w:val="28"/>
        </w:rPr>
        <w:t>м лагере отдыха и оздоровления «</w:t>
      </w:r>
      <w:r>
        <w:rPr>
          <w:rFonts w:ascii="Times New Roman" w:hAnsi="Times New Roman" w:cs="Times New Roman"/>
          <w:sz w:val="28"/>
          <w:szCs w:val="28"/>
        </w:rPr>
        <w:t>Огон</w:t>
      </w:r>
      <w:r w:rsidR="0080066E">
        <w:rPr>
          <w:rFonts w:ascii="Times New Roman" w:hAnsi="Times New Roman" w:cs="Times New Roman"/>
          <w:sz w:val="28"/>
          <w:szCs w:val="28"/>
        </w:rPr>
        <w:t>ек» отдохнуло 209 детей, в ООО «</w:t>
      </w:r>
      <w:r>
        <w:rPr>
          <w:rFonts w:ascii="Times New Roman" w:hAnsi="Times New Roman" w:cs="Times New Roman"/>
          <w:sz w:val="28"/>
          <w:szCs w:val="28"/>
        </w:rPr>
        <w:t xml:space="preserve">Детский санаторно-оздоровительный  лагерь </w:t>
      </w:r>
      <w:r w:rsidR="0080066E">
        <w:rPr>
          <w:rFonts w:ascii="Times New Roman" w:hAnsi="Times New Roman" w:cs="Times New Roman"/>
          <w:sz w:val="28"/>
          <w:szCs w:val="28"/>
        </w:rPr>
        <w:t>круглогодичного действия «</w:t>
      </w:r>
      <w:r>
        <w:rPr>
          <w:rFonts w:ascii="Times New Roman" w:hAnsi="Times New Roman" w:cs="Times New Roman"/>
          <w:sz w:val="28"/>
          <w:szCs w:val="28"/>
        </w:rPr>
        <w:t>Изумруд</w:t>
      </w:r>
      <w:r w:rsidR="008006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- 240 детей.</w:t>
      </w:r>
    </w:p>
    <w:p w:rsidR="002438FF" w:rsidRDefault="002438FF" w:rsidP="002438F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20</w:t>
      </w:r>
      <w:r w:rsidR="0080066E">
        <w:rPr>
          <w:rFonts w:ascii="Times New Roman" w:hAnsi="Times New Roman" w:cs="Times New Roman"/>
          <w:sz w:val="28"/>
          <w:szCs w:val="28"/>
        </w:rPr>
        <w:t>20 году организованы  тренировочные сборы на базе отдыха «Раздолье» (ООО «Гарант-Инвест»</w:t>
      </w:r>
      <w:r>
        <w:rPr>
          <w:rFonts w:ascii="Times New Roman" w:hAnsi="Times New Roman" w:cs="Times New Roman"/>
          <w:sz w:val="28"/>
          <w:szCs w:val="28"/>
        </w:rPr>
        <w:t xml:space="preserve">) в которых приняли участие 408 человек. </w:t>
      </w:r>
    </w:p>
    <w:p w:rsidR="002438FF" w:rsidRDefault="002438FF" w:rsidP="002438F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с</w:t>
      </w:r>
      <w:r w:rsidR="0080066E">
        <w:rPr>
          <w:rFonts w:ascii="Times New Roman" w:hAnsi="Times New Roman" w:cs="Times New Roman"/>
          <w:sz w:val="28"/>
          <w:szCs w:val="28"/>
        </w:rPr>
        <w:t>вои двери в  2020 году открыл  «</w:t>
      </w:r>
      <w:r>
        <w:rPr>
          <w:rFonts w:ascii="Times New Roman" w:hAnsi="Times New Roman" w:cs="Times New Roman"/>
          <w:sz w:val="28"/>
          <w:szCs w:val="28"/>
        </w:rPr>
        <w:t>Роболагерь</w:t>
      </w:r>
      <w:r w:rsidR="008006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студии робото</w:t>
      </w:r>
      <w:r w:rsidR="0080066E">
        <w:rPr>
          <w:rFonts w:ascii="Times New Roman" w:hAnsi="Times New Roman" w:cs="Times New Roman"/>
          <w:sz w:val="28"/>
          <w:szCs w:val="28"/>
        </w:rPr>
        <w:t>техники «Иначе»</w:t>
      </w:r>
      <w:r>
        <w:rPr>
          <w:rFonts w:ascii="Times New Roman" w:hAnsi="Times New Roman" w:cs="Times New Roman"/>
          <w:sz w:val="28"/>
          <w:szCs w:val="28"/>
        </w:rPr>
        <w:t>, в котором 23 ребенка приобрели опыт конструирования и программирования.</w:t>
      </w:r>
    </w:p>
    <w:p w:rsidR="008A4F1A" w:rsidRPr="007E5D7F" w:rsidRDefault="008A4F1A" w:rsidP="002438F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8FF" w:rsidRDefault="002438FF" w:rsidP="008A4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2BE">
        <w:rPr>
          <w:rFonts w:ascii="Times New Roman" w:hAnsi="Times New Roman" w:cs="Times New Roman"/>
          <w:b/>
          <w:sz w:val="28"/>
          <w:szCs w:val="28"/>
        </w:rPr>
        <w:t>Рынок психолого-педагогического сопровождения детей</w:t>
      </w:r>
    </w:p>
    <w:p w:rsidR="002438FF" w:rsidRPr="00604895" w:rsidRDefault="002438FF" w:rsidP="002438F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 xml:space="preserve">Численность детей с ограниченными возможностями здоровья составляет </w:t>
      </w:r>
      <w:r w:rsidRPr="00384A83">
        <w:rPr>
          <w:rFonts w:ascii="Times New Roman" w:hAnsi="Times New Roman"/>
          <w:sz w:val="28"/>
          <w:szCs w:val="28"/>
        </w:rPr>
        <w:t>1217 детей, в том числе дошкольного возраста - 472 ребенка  и школьников - 745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895">
        <w:rPr>
          <w:rFonts w:ascii="Times New Roman" w:hAnsi="Times New Roman"/>
          <w:sz w:val="28"/>
          <w:szCs w:val="28"/>
        </w:rPr>
        <w:t>детей.</w:t>
      </w:r>
    </w:p>
    <w:p w:rsidR="002438FF" w:rsidRPr="00604895" w:rsidRDefault="002438FF" w:rsidP="00243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bCs/>
          <w:sz w:val="28"/>
          <w:szCs w:val="28"/>
        </w:rPr>
        <w:t>В течение всего отчетного периода осуществлялось взаимодействие с учреждениями с целью оказания своевременной помощи детям с особенностями в развитии:</w:t>
      </w:r>
    </w:p>
    <w:p w:rsidR="002438FF" w:rsidRPr="004448C6" w:rsidRDefault="002438FF" w:rsidP="002438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8C6">
        <w:rPr>
          <w:rFonts w:ascii="Times New Roman" w:hAnsi="Times New Roman"/>
          <w:sz w:val="28"/>
          <w:szCs w:val="28"/>
        </w:rPr>
        <w:t xml:space="preserve">Бюро МСЭ г. Чайковский, </w:t>
      </w:r>
    </w:p>
    <w:p w:rsidR="002438FF" w:rsidRPr="004448C6" w:rsidRDefault="002438FF" w:rsidP="002438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8C6">
        <w:rPr>
          <w:rFonts w:ascii="Times New Roman" w:hAnsi="Times New Roman"/>
          <w:sz w:val="28"/>
          <w:szCs w:val="28"/>
        </w:rPr>
        <w:t xml:space="preserve">ОДН и ЗП администрации Чайковского городского округа; </w:t>
      </w:r>
    </w:p>
    <w:p w:rsidR="002438FF" w:rsidRPr="004448C6" w:rsidRDefault="002438FF" w:rsidP="002438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8C6">
        <w:rPr>
          <w:rFonts w:ascii="Times New Roman" w:hAnsi="Times New Roman"/>
          <w:sz w:val="28"/>
          <w:szCs w:val="28"/>
        </w:rPr>
        <w:t xml:space="preserve">ГБУЗ ПК «Краевая психиатрическая больница № 6» г. Чайковский; </w:t>
      </w:r>
    </w:p>
    <w:p w:rsidR="002438FF" w:rsidRPr="004448C6" w:rsidRDefault="002438FF" w:rsidP="002438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8C6">
        <w:rPr>
          <w:rFonts w:ascii="Times New Roman" w:hAnsi="Times New Roman"/>
          <w:sz w:val="28"/>
          <w:szCs w:val="28"/>
        </w:rPr>
        <w:t>МБУЗ «Чайковская городская детская больница»;</w:t>
      </w:r>
    </w:p>
    <w:p w:rsidR="002438FF" w:rsidRPr="004448C6" w:rsidRDefault="002438FF" w:rsidP="002438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8C6">
        <w:rPr>
          <w:rFonts w:ascii="Times New Roman" w:hAnsi="Times New Roman"/>
          <w:sz w:val="28"/>
          <w:szCs w:val="28"/>
        </w:rPr>
        <w:t xml:space="preserve"> КГУ ПК «Межведомственный центр помощи детям, оставшимся без попечения родителей» г. Чайковский;</w:t>
      </w:r>
    </w:p>
    <w:p w:rsidR="002438FF" w:rsidRPr="004448C6" w:rsidRDefault="002438FF" w:rsidP="002438F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8C6">
        <w:rPr>
          <w:rFonts w:ascii="Times New Roman" w:hAnsi="Times New Roman"/>
          <w:sz w:val="28"/>
          <w:szCs w:val="28"/>
        </w:rPr>
        <w:t>ООО «Ласточка».</w:t>
      </w:r>
    </w:p>
    <w:p w:rsidR="002438FF" w:rsidRDefault="002438FF" w:rsidP="002438F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 xml:space="preserve">В течение всего учебного года оказывалась консультативная помощь обратившимся родителям (законным представителям) детей, работникам образовательных и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поведением. </w:t>
      </w:r>
    </w:p>
    <w:p w:rsidR="002438FF" w:rsidRDefault="002438FF" w:rsidP="002438F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2020 года </w:t>
      </w:r>
      <w:r w:rsidRPr="0051683C">
        <w:rPr>
          <w:rFonts w:ascii="Times New Roman" w:hAnsi="Times New Roman"/>
          <w:sz w:val="28"/>
          <w:szCs w:val="28"/>
        </w:rPr>
        <w:t xml:space="preserve">в ходе </w:t>
      </w:r>
      <w:r w:rsidRPr="0080066E">
        <w:rPr>
          <w:rFonts w:ascii="Times New Roman" w:hAnsi="Times New Roman"/>
          <w:sz w:val="28"/>
          <w:szCs w:val="28"/>
        </w:rPr>
        <w:t>прямой линии в Инстаграм</w:t>
      </w:r>
      <w:r w:rsidRPr="0051683C">
        <w:rPr>
          <w:rFonts w:ascii="Times New Roman" w:hAnsi="Times New Roman"/>
          <w:sz w:val="28"/>
          <w:szCs w:val="28"/>
        </w:rPr>
        <w:t xml:space="preserve"> </w:t>
      </w:r>
      <w:r w:rsidR="0080066E">
        <w:rPr>
          <w:rFonts w:ascii="Times New Roman" w:hAnsi="Times New Roman"/>
          <w:sz w:val="28"/>
          <w:szCs w:val="28"/>
        </w:rPr>
        <w:t>представлена а</w:t>
      </w:r>
      <w:r w:rsidRPr="0051683C">
        <w:rPr>
          <w:rFonts w:ascii="Times New Roman" w:hAnsi="Times New Roman"/>
          <w:sz w:val="28"/>
          <w:szCs w:val="28"/>
        </w:rPr>
        <w:t>налитическая информация о работе Территориальной психолого-медико-педагогической комиссии и образовательных организаций по работе с детьми с ОВЗ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683C">
        <w:rPr>
          <w:rFonts w:ascii="Times New Roman" w:hAnsi="Times New Roman"/>
          <w:sz w:val="28"/>
          <w:szCs w:val="28"/>
        </w:rPr>
        <w:t xml:space="preserve">в ходе которой родителям были даны разъяснения о возможности получения консультации, о статусе «ребенок с ОВЗ» и специальных условиях, на которые родители и ребенок могут рассчитывать при обращении в образовательную организацию. </w:t>
      </w:r>
    </w:p>
    <w:p w:rsidR="002438FF" w:rsidRDefault="002438FF" w:rsidP="002438F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914E9">
        <w:rPr>
          <w:rFonts w:ascii="Times New Roman" w:hAnsi="Times New Roman"/>
          <w:sz w:val="28"/>
          <w:szCs w:val="28"/>
        </w:rPr>
        <w:lastRenderedPageBreak/>
        <w:t>В случае необходимости с учетом индивидуальных особенностей детей проводились предварительные обследования детей: в 2019 году- 482 и с начала 2020 года - 95, что позволяет минимизировать ситуацию стресса для ребенка.</w:t>
      </w:r>
    </w:p>
    <w:p w:rsidR="002438FF" w:rsidRDefault="0080066E" w:rsidP="00243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половины</w:t>
      </w:r>
      <w:r w:rsidR="002438FF" w:rsidRPr="0080791C">
        <w:rPr>
          <w:rFonts w:ascii="Times New Roman" w:hAnsi="Times New Roman"/>
          <w:sz w:val="28"/>
          <w:szCs w:val="28"/>
        </w:rPr>
        <w:t xml:space="preserve"> обследованных детей получают рекомендацию по обучению по адаптированной основной общеобразовательной программе для обучающихся с задержкой психического развития, увеличение доли таких детей составляет по сравнению с предыдущим годом 7,5 %.</w:t>
      </w:r>
    </w:p>
    <w:p w:rsidR="002438FF" w:rsidRPr="00604895" w:rsidRDefault="002438FF" w:rsidP="00243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895">
        <w:rPr>
          <w:rFonts w:ascii="Times New Roman" w:hAnsi="Times New Roman" w:cs="Times New Roman"/>
          <w:sz w:val="28"/>
          <w:szCs w:val="28"/>
        </w:rPr>
        <w:t xml:space="preserve">Во всех </w:t>
      </w:r>
      <w:r w:rsidRPr="00604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дошкольных образовательных организациях психолого-педагогическое сопровождение ребенка осуществляется педагогическими средствами через традиционные формы взаимодействия взрослых с детьми. Педагоги отслеживают динамику развития ребенка в образовательном процессе, создают социально-психологические условия для развития его личности, проводят просветительскую работу с родителями, создавая ситуацию сотрудничества с ними. Организация образовательного процесса проходит в формах, специфических для детей определенной возрастной группы, прежде всего в форме игры, познавательной и исследовательской деятельности в рамках совместной деятельности и тесном сотрудничестве с родителями детей.</w:t>
      </w:r>
    </w:p>
    <w:p w:rsidR="002438FF" w:rsidRDefault="002438FF" w:rsidP="002438FF">
      <w:pPr>
        <w:pStyle w:val="af"/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95">
        <w:rPr>
          <w:rFonts w:ascii="Times New Roman" w:hAnsi="Times New Roman" w:cs="Times New Roman"/>
          <w:sz w:val="28"/>
          <w:szCs w:val="28"/>
        </w:rPr>
        <w:t xml:space="preserve">По данным на 31.05.2020 года общее количество детей, имеющих статус ОВЗ и посещающих детские сады Чайковского городского округа, составляет 472 человека. Для них организована деятельность компенсирующей направленности в четырех ДОУ с общим охватом 344 человека, оздоровительной направленности в одном ДОУ - 2 человека, комбинированной направленности в тринадцати ДОУ (в том числе в пяти структурных подразделениях) – 126 человек. Коррекционную образовательную работу с детьми ОВЗ осуществляют педагоги: воспитатель, логопед, дефектолог, педагог-психолог, инструктор по ФК в ДОУ, музыкальный руководитель. </w:t>
      </w:r>
    </w:p>
    <w:p w:rsidR="002438FF" w:rsidRPr="00604895" w:rsidRDefault="002438FF" w:rsidP="002438FF">
      <w:pPr>
        <w:pStyle w:val="af"/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895">
        <w:rPr>
          <w:rFonts w:ascii="Times New Roman" w:hAnsi="Times New Roman" w:cs="Times New Roman"/>
          <w:sz w:val="28"/>
          <w:szCs w:val="28"/>
        </w:rPr>
        <w:t>В рамках организации данной работы:</w:t>
      </w:r>
    </w:p>
    <w:p w:rsidR="002438FF" w:rsidRPr="00604895" w:rsidRDefault="002438FF" w:rsidP="002438FF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>разработаны и реализуются АООП/АОП (</w:t>
      </w:r>
      <w:r w:rsidRPr="00604895">
        <w:rPr>
          <w:rFonts w:ascii="Times New Roman" w:hAnsi="Times New Roman"/>
          <w:i/>
          <w:sz w:val="28"/>
          <w:szCs w:val="28"/>
        </w:rPr>
        <w:t>ДОУ №31, 34, 36, 1, 17, 4, СОШ № 1, СОШ № 7, СОШ п.Прикамский, Фокинская СОШ);</w:t>
      </w:r>
    </w:p>
    <w:p w:rsidR="002438FF" w:rsidRPr="00604895" w:rsidRDefault="002438FF" w:rsidP="002438FF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>осуществляется сопровождение детей и детей с ОВЗ в рамках ППк;</w:t>
      </w:r>
    </w:p>
    <w:p w:rsidR="002438FF" w:rsidRPr="00604895" w:rsidRDefault="002438FF" w:rsidP="002438FF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>функционируют логопедические консультационные пункты;</w:t>
      </w:r>
    </w:p>
    <w:p w:rsidR="002438FF" w:rsidRPr="00604895" w:rsidRDefault="002438FF" w:rsidP="002438FF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 xml:space="preserve">создан интерактивный музей «Чайковский – имя, известное миру»; интерактивный музей «Познариум»; эко-парк </w:t>
      </w:r>
      <w:r w:rsidRPr="00604895">
        <w:rPr>
          <w:rFonts w:ascii="Times New Roman" w:hAnsi="Times New Roman"/>
          <w:i/>
          <w:sz w:val="28"/>
          <w:szCs w:val="28"/>
        </w:rPr>
        <w:t>(ДОУ №14);</w:t>
      </w:r>
    </w:p>
    <w:p w:rsidR="002438FF" w:rsidRPr="00604895" w:rsidRDefault="002438FF" w:rsidP="002438FF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 xml:space="preserve">созданы лекотека, зал абилитации, </w:t>
      </w:r>
      <w:r w:rsidRPr="00604895">
        <w:rPr>
          <w:rFonts w:ascii="Times New Roman" w:hAnsi="Times New Roman"/>
          <w:sz w:val="28"/>
          <w:szCs w:val="28"/>
          <w:lang w:val="en-US"/>
        </w:rPr>
        <w:t>STEM</w:t>
      </w:r>
      <w:r w:rsidRPr="00604895">
        <w:rPr>
          <w:rFonts w:ascii="Times New Roman" w:hAnsi="Times New Roman"/>
          <w:sz w:val="28"/>
          <w:szCs w:val="28"/>
        </w:rPr>
        <w:t xml:space="preserve">-лаборатория </w:t>
      </w:r>
      <w:r w:rsidRPr="00604895">
        <w:rPr>
          <w:rFonts w:ascii="Times New Roman" w:hAnsi="Times New Roman"/>
          <w:i/>
          <w:sz w:val="28"/>
          <w:szCs w:val="28"/>
        </w:rPr>
        <w:t>(ДОУ №31);</w:t>
      </w:r>
    </w:p>
    <w:p w:rsidR="002438FF" w:rsidRPr="00604895" w:rsidRDefault="002438FF" w:rsidP="002438FF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 xml:space="preserve">организованы леголаборатория, мини-музей «Русская изба», космическая комната, мастерская для мальчиков, мастерская для девочек </w:t>
      </w:r>
      <w:r w:rsidRPr="00604895">
        <w:rPr>
          <w:rFonts w:ascii="Times New Roman" w:hAnsi="Times New Roman"/>
          <w:i/>
          <w:sz w:val="28"/>
          <w:szCs w:val="28"/>
        </w:rPr>
        <w:t>(ДОУ №34), и</w:t>
      </w:r>
      <w:r w:rsidRPr="00604895">
        <w:rPr>
          <w:rFonts w:ascii="Times New Roman" w:hAnsi="Times New Roman"/>
          <w:sz w:val="28"/>
          <w:szCs w:val="28"/>
        </w:rPr>
        <w:t xml:space="preserve">зостудия, комната детского чтения «В гостях у тетушки Совы» </w:t>
      </w:r>
      <w:r w:rsidRPr="00604895">
        <w:rPr>
          <w:rFonts w:ascii="Times New Roman" w:hAnsi="Times New Roman"/>
          <w:i/>
          <w:sz w:val="28"/>
          <w:szCs w:val="28"/>
        </w:rPr>
        <w:t>(ДОУ №36);</w:t>
      </w:r>
    </w:p>
    <w:p w:rsidR="002438FF" w:rsidRPr="00604895" w:rsidRDefault="002438FF" w:rsidP="002438FF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eastAsia="Times-Roman" w:hAnsi="Times New Roman"/>
          <w:sz w:val="28"/>
          <w:szCs w:val="28"/>
        </w:rPr>
        <w:t xml:space="preserve">ведется  сотрудничество </w:t>
      </w:r>
      <w:r w:rsidRPr="00604895">
        <w:rPr>
          <w:rFonts w:ascii="Times New Roman" w:hAnsi="Times New Roman"/>
          <w:sz w:val="28"/>
          <w:szCs w:val="28"/>
        </w:rPr>
        <w:t>с выездным консультационным пунктом «Содружество», с КГАОУ ЦПМСС г.Чайковского («Центр психолого-медико социального сопровождения» (консультативная помощь педагогам и родителям), с МБУ «Центр развития образования» Чайковского городского округа (Территориальная ПМПК);</w:t>
      </w:r>
    </w:p>
    <w:p w:rsidR="002438FF" w:rsidRPr="00604895" w:rsidRDefault="002438FF" w:rsidP="002438FF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4895">
        <w:rPr>
          <w:rFonts w:ascii="Times New Roman" w:hAnsi="Times New Roman"/>
          <w:sz w:val="28"/>
          <w:szCs w:val="28"/>
        </w:rPr>
        <w:t>педагоги принимают участие в муниципальных мероприятиях, посвященных вопросам психолого-педагогического сопровождения детей с ОВЗ;</w:t>
      </w:r>
    </w:p>
    <w:p w:rsidR="002438FF" w:rsidRPr="00A3539F" w:rsidRDefault="002438FF" w:rsidP="002438FF">
      <w:pPr>
        <w:pStyle w:val="a9"/>
        <w:spacing w:after="0" w:line="240" w:lineRule="auto"/>
        <w:ind w:left="0" w:firstLine="709"/>
        <w:jc w:val="both"/>
        <w:rPr>
          <w:b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Pr="00A3539F">
        <w:rPr>
          <w:rFonts w:ascii="Times New Roman" w:hAnsi="Times New Roman"/>
          <w:sz w:val="28"/>
          <w:szCs w:val="28"/>
        </w:rPr>
        <w:t xml:space="preserve"> течение 2019-2020 учебного года педагоги прошли обучение по модульной программе, направленной на обучение педагогов в организации психолого – педагогического сопровождения ребенка с ОВЗ и его семьи в условиях ЦИПР, с использованием современных технологий в развитии детей с ОВЗ, как инновационной формы взаимодействия семейного и общественного воспитания детей в Центре игровой поддержки ребенка, КПК «Организация инклюзивного образования в условиях реализации ФГОС дошкольного образования для детей с ОВЗ».</w:t>
      </w:r>
    </w:p>
    <w:p w:rsidR="00263FB2" w:rsidRPr="00263FB2" w:rsidRDefault="00263FB2" w:rsidP="00263F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170534" w:rsidRDefault="00170534" w:rsidP="00A35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2B0ED5">
        <w:rPr>
          <w:rFonts w:ascii="Times New Roman" w:eastAsia="Times New Roman" w:hAnsi="Times New Roman" w:cs="Times New Roman"/>
          <w:b/>
          <w:sz w:val="28"/>
          <w:szCs w:val="28"/>
        </w:rPr>
        <w:t>Сведения о достижении целевых значений контрольных показателей эффективности, установленных в плане мероприятий («дорожной карте»)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2020 году</w:t>
      </w:r>
    </w:p>
    <w:p w:rsidR="00170534" w:rsidRDefault="00170534" w:rsidP="00A353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534" w:rsidRPr="00130462" w:rsidRDefault="00170534" w:rsidP="00F745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«</w:t>
      </w:r>
      <w:r w:rsidRPr="004F50D9">
        <w:rPr>
          <w:rFonts w:ascii="Times New Roman" w:eastAsia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50D9">
        <w:rPr>
          <w:rFonts w:ascii="Times New Roman" w:eastAsia="Times New Roman" w:hAnsi="Times New Roman" w:cs="Times New Roman"/>
          <w:sz w:val="28"/>
          <w:szCs w:val="28"/>
        </w:rPr>
        <w:t xml:space="preserve"> предусмотр</w:t>
      </w:r>
      <w:r>
        <w:rPr>
          <w:rFonts w:ascii="Times New Roman" w:hAnsi="Times New Roman" w:cs="Times New Roman"/>
          <w:sz w:val="28"/>
          <w:szCs w:val="28"/>
        </w:rPr>
        <w:t>ена на период 2019-2021 годы и направлена на д</w:t>
      </w:r>
      <w:r w:rsidRPr="00F06237">
        <w:rPr>
          <w:rFonts w:ascii="Times New Roman" w:hAnsi="Times New Roman" w:cs="Times New Roman"/>
          <w:sz w:val="28"/>
          <w:szCs w:val="28"/>
        </w:rPr>
        <w:t xml:space="preserve">остижение целевых значений </w:t>
      </w:r>
      <w:r>
        <w:rPr>
          <w:rFonts w:ascii="Times New Roman" w:hAnsi="Times New Roman" w:cs="Times New Roman"/>
          <w:sz w:val="28"/>
          <w:szCs w:val="28"/>
        </w:rPr>
        <w:t>ключевых показателей:</w:t>
      </w:r>
    </w:p>
    <w:tbl>
      <w:tblPr>
        <w:tblStyle w:val="a7"/>
        <w:tblW w:w="10031" w:type="dxa"/>
        <w:tblLayout w:type="fixed"/>
        <w:tblLook w:val="04A0"/>
      </w:tblPr>
      <w:tblGrid>
        <w:gridCol w:w="674"/>
        <w:gridCol w:w="3970"/>
        <w:gridCol w:w="1276"/>
        <w:gridCol w:w="1276"/>
        <w:gridCol w:w="1417"/>
        <w:gridCol w:w="1418"/>
      </w:tblGrid>
      <w:tr w:rsidR="00C06FDF" w:rsidRPr="00130462" w:rsidTr="00C06FDF">
        <w:trPr>
          <w:tblHeader/>
        </w:trPr>
        <w:tc>
          <w:tcPr>
            <w:tcW w:w="674" w:type="dxa"/>
            <w:vMerge w:val="restart"/>
            <w:vAlign w:val="center"/>
          </w:tcPr>
          <w:p w:rsidR="00C06FDF" w:rsidRPr="00130462" w:rsidRDefault="00C06FDF" w:rsidP="00762152">
            <w:pPr>
              <w:pStyle w:val="af2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C06FDF" w:rsidRPr="00130462" w:rsidRDefault="00C06FDF" w:rsidP="00762152">
            <w:pPr>
              <w:pStyle w:val="af2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462">
              <w:rPr>
                <w:rFonts w:ascii="Times New Roman" w:hAnsi="Times New Roman"/>
                <w:sz w:val="24"/>
                <w:szCs w:val="24"/>
              </w:rPr>
              <w:t>Ключевой показатель развития конкуренции</w:t>
            </w:r>
          </w:p>
        </w:tc>
        <w:tc>
          <w:tcPr>
            <w:tcW w:w="5387" w:type="dxa"/>
            <w:gridSpan w:val="4"/>
            <w:vAlign w:val="center"/>
          </w:tcPr>
          <w:p w:rsidR="00C06FDF" w:rsidRPr="009264DB" w:rsidRDefault="00C06FDF" w:rsidP="00762152">
            <w:pPr>
              <w:pStyle w:val="af2"/>
              <w:spacing w:line="240" w:lineRule="exact"/>
              <w:ind w:lef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4DB">
              <w:rPr>
                <w:rFonts w:ascii="Times New Roman" w:hAnsi="Times New Roman"/>
                <w:sz w:val="28"/>
                <w:szCs w:val="28"/>
              </w:rPr>
              <w:t>Целевые значения ключевого показателя</w:t>
            </w:r>
          </w:p>
        </w:tc>
      </w:tr>
      <w:tr w:rsidR="00C06FDF" w:rsidRPr="00B11820" w:rsidTr="00C06FDF">
        <w:trPr>
          <w:tblHeader/>
        </w:trPr>
        <w:tc>
          <w:tcPr>
            <w:tcW w:w="674" w:type="dxa"/>
            <w:vMerge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vMerge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6FDF" w:rsidRPr="007E5D7F" w:rsidRDefault="00C06FDF" w:rsidP="00762152">
            <w:pPr>
              <w:pStyle w:val="af2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D7F">
              <w:rPr>
                <w:rFonts w:ascii="Times New Roman" w:hAnsi="Times New Roman"/>
                <w:sz w:val="20"/>
                <w:szCs w:val="20"/>
              </w:rPr>
              <w:t>На 01.01.2020</w:t>
            </w:r>
          </w:p>
          <w:p w:rsidR="00C06FDF" w:rsidRPr="007E5D7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7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vAlign w:val="center"/>
          </w:tcPr>
          <w:p w:rsidR="00C06FDF" w:rsidRPr="007E5D7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7F">
              <w:rPr>
                <w:rFonts w:ascii="Times New Roman" w:hAnsi="Times New Roman" w:cs="Times New Roman"/>
                <w:sz w:val="20"/>
                <w:szCs w:val="20"/>
              </w:rPr>
              <w:t>На 01.01.2021</w:t>
            </w:r>
          </w:p>
          <w:p w:rsidR="00C06FDF" w:rsidRPr="007E5D7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7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vAlign w:val="center"/>
          </w:tcPr>
          <w:p w:rsidR="00C06FDF" w:rsidRPr="007E5D7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7F">
              <w:rPr>
                <w:rFonts w:ascii="Times New Roman" w:hAnsi="Times New Roman" w:cs="Times New Roman"/>
                <w:sz w:val="20"/>
                <w:szCs w:val="20"/>
              </w:rPr>
              <w:t>На 01.01.2021</w:t>
            </w:r>
          </w:p>
          <w:p w:rsidR="00C06FDF" w:rsidRPr="007E5D7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D7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C06FDF" w:rsidRPr="007E5D7F" w:rsidRDefault="00942563" w:rsidP="007621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5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06FDF" w:rsidRPr="00942563">
              <w:rPr>
                <w:rFonts w:ascii="Times New Roman" w:hAnsi="Times New Roman" w:cs="Times New Roman"/>
                <w:sz w:val="20"/>
                <w:szCs w:val="20"/>
              </w:rPr>
              <w:t>тклонения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C06FDF" w:rsidTr="00C06FDF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57" w:type="dxa"/>
            <w:gridSpan w:val="5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 w:rsidRPr="00D663EB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663EB">
              <w:rPr>
                <w:rFonts w:ascii="Times New Roman" w:hAnsi="Times New Roman" w:cs="Times New Roman"/>
                <w:sz w:val="28"/>
                <w:szCs w:val="28"/>
              </w:rPr>
              <w:t xml:space="preserve"> услуг по перевозке пассажиров автомобильным транспортом по муниципальным маршрутам регулярных перевозок</w:t>
            </w:r>
          </w:p>
        </w:tc>
      </w:tr>
      <w:tr w:rsidR="00C06FDF" w:rsidTr="00942563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C06FDF" w:rsidRPr="009264DB" w:rsidRDefault="00C06FDF" w:rsidP="00942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DB">
              <w:rPr>
                <w:rFonts w:ascii="Times New Roman" w:hAnsi="Times New Roman" w:cs="Times New Roman"/>
                <w:sz w:val="28"/>
                <w:szCs w:val="28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</w:t>
            </w:r>
            <w:r w:rsidR="0094256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ind w:left="204" w:hanging="20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  <w:vAlign w:val="center"/>
          </w:tcPr>
          <w:p w:rsidR="00C06FDF" w:rsidRDefault="00942563" w:rsidP="00942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C06FDF" w:rsidTr="00693361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357" w:type="dxa"/>
            <w:gridSpan w:val="5"/>
          </w:tcPr>
          <w:p w:rsidR="00C06FDF" w:rsidRPr="00B11820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820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</w:tr>
      <w:tr w:rsidR="00C06FDF" w:rsidTr="00942563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C06FDF" w:rsidRPr="009264DB" w:rsidRDefault="00C06FDF" w:rsidP="00942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DB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в сфере наружной рекламы, </w:t>
            </w:r>
            <w:r w:rsidR="00942563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C06FDF" w:rsidRDefault="00942563" w:rsidP="00942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FDF" w:rsidTr="00693361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357" w:type="dxa"/>
            <w:gridSpan w:val="5"/>
            <w:vAlign w:val="center"/>
          </w:tcPr>
          <w:p w:rsidR="00C06FDF" w:rsidRPr="00B11820" w:rsidRDefault="00C06FDF" w:rsidP="00C0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820">
              <w:rPr>
                <w:rFonts w:ascii="Times New Roman" w:hAnsi="Times New Roman" w:cs="Times New Roman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C06FDF" w:rsidTr="00942563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C06FDF" w:rsidRPr="009264DB" w:rsidRDefault="00C06FDF" w:rsidP="009425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DB">
              <w:rPr>
                <w:rFonts w:ascii="Times New Roman" w:hAnsi="Times New Roman" w:cs="Times New Roman"/>
                <w:sz w:val="28"/>
                <w:szCs w:val="28"/>
              </w:rPr>
              <w:t>Доля обучающихся дошкольного возраста в частны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образовательных организациях, </w:t>
            </w:r>
            <w:r w:rsidRPr="009264DB">
              <w:rPr>
                <w:rFonts w:ascii="Times New Roman" w:hAnsi="Times New Roman" w:cs="Times New Roman"/>
                <w:sz w:val="28"/>
                <w:szCs w:val="28"/>
              </w:rPr>
              <w:t xml:space="preserve">у индивидуальных предпринимателей, реализующих основные общеобразовательные программы - образовательные программы дошкольного </w:t>
            </w:r>
            <w:r w:rsidRPr="00926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образования, </w:t>
            </w:r>
            <w:r w:rsidRPr="00693361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обучающихся дошкольного</w:t>
            </w:r>
            <w:r w:rsidR="00693361" w:rsidRPr="006933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93361" w:rsidRPr="00693361">
              <w:rPr>
                <w:rFonts w:ascii="Times New Roman" w:hAnsi="Times New Roman" w:cs="Times New Roman"/>
                <w:sz w:val="28"/>
                <w:szCs w:val="28"/>
              </w:rPr>
              <w:t>возраста,</w:t>
            </w:r>
            <w:r w:rsidR="00693361" w:rsidRPr="006933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933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42563" w:rsidRPr="00942563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0,89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17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418" w:type="dxa"/>
            <w:vAlign w:val="center"/>
          </w:tcPr>
          <w:p w:rsidR="00C06FDF" w:rsidRDefault="00942563" w:rsidP="00942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6FDF" w:rsidTr="00693361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9357" w:type="dxa"/>
            <w:gridSpan w:val="5"/>
            <w:vAlign w:val="center"/>
          </w:tcPr>
          <w:p w:rsidR="00C06FDF" w:rsidRPr="00B11820" w:rsidRDefault="00C06FDF" w:rsidP="00C0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1820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</w:tr>
      <w:tr w:rsidR="00C06FDF" w:rsidTr="00942563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C06FDF" w:rsidRPr="009264DB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D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417" w:type="dxa"/>
            <w:vAlign w:val="center"/>
          </w:tcPr>
          <w:p w:rsidR="00C06FDF" w:rsidRDefault="00C06FDF" w:rsidP="008669D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18" w:type="dxa"/>
            <w:vAlign w:val="center"/>
          </w:tcPr>
          <w:p w:rsidR="00C06FDF" w:rsidRDefault="00942563" w:rsidP="00942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06FDF" w:rsidTr="00693361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357" w:type="dxa"/>
            <w:gridSpan w:val="5"/>
            <w:vAlign w:val="center"/>
          </w:tcPr>
          <w:p w:rsidR="00C06FDF" w:rsidRPr="009264DB" w:rsidRDefault="00C06FDF" w:rsidP="00C0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64DB">
              <w:rPr>
                <w:rFonts w:ascii="Times New Roman" w:hAnsi="Times New Roman" w:cs="Times New Roman"/>
                <w:sz w:val="28"/>
                <w:szCs w:val="28"/>
              </w:rPr>
              <w:t>Рынок детского отдыха и оздоровления</w:t>
            </w:r>
          </w:p>
        </w:tc>
      </w:tr>
      <w:tr w:rsidR="00C06FDF" w:rsidTr="00942563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C06FDF" w:rsidRPr="009264DB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DB">
              <w:rPr>
                <w:rFonts w:ascii="Times New Roman" w:hAnsi="Times New Roman" w:cs="Times New Roman"/>
                <w:sz w:val="28"/>
                <w:szCs w:val="28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17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418" w:type="dxa"/>
            <w:vAlign w:val="center"/>
          </w:tcPr>
          <w:p w:rsidR="00C06FDF" w:rsidRDefault="00942563" w:rsidP="00942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06FDF" w:rsidTr="00693361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357" w:type="dxa"/>
            <w:gridSpan w:val="5"/>
            <w:vAlign w:val="center"/>
          </w:tcPr>
          <w:p w:rsidR="00C06FDF" w:rsidRPr="009264DB" w:rsidRDefault="00C06FDF" w:rsidP="00C0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64DB">
              <w:rPr>
                <w:rFonts w:ascii="Times New Roman" w:hAnsi="Times New Roman" w:cs="Times New Roman"/>
                <w:sz w:val="28"/>
                <w:szCs w:val="28"/>
              </w:rPr>
              <w:t>Рынок психолого-педагогического сопровождения детей</w:t>
            </w:r>
          </w:p>
        </w:tc>
      </w:tr>
      <w:tr w:rsidR="00C06FDF" w:rsidTr="00942563">
        <w:tc>
          <w:tcPr>
            <w:tcW w:w="674" w:type="dxa"/>
          </w:tcPr>
          <w:p w:rsidR="00C06FDF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C06FDF" w:rsidRPr="009264DB" w:rsidRDefault="00C06FDF" w:rsidP="007621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4DB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C06FDF" w:rsidRDefault="00C06FDF" w:rsidP="007621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06FDF" w:rsidRDefault="00942563" w:rsidP="00942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70534" w:rsidRDefault="00170534" w:rsidP="00170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66E" w:rsidRDefault="0080066E" w:rsidP="00884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 2020  год из 6 показателей целевые значения достигнуты по 2 сферам, по 4 сферам на достижение целевых значений оказали влияние ограничения деятельности, вызванные влиянием коронавирусной инфекции.</w:t>
      </w:r>
    </w:p>
    <w:p w:rsidR="008849F9" w:rsidRPr="008849F9" w:rsidRDefault="0080066E" w:rsidP="00884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="008849F9">
        <w:rPr>
          <w:rFonts w:ascii="Times New Roman" w:eastAsia="Times New Roman" w:hAnsi="Times New Roman" w:cs="Times New Roman"/>
          <w:sz w:val="28"/>
          <w:szCs w:val="28"/>
        </w:rPr>
        <w:t xml:space="preserve"> показателя 1.1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3361" w:rsidRPr="009264DB">
        <w:rPr>
          <w:rFonts w:ascii="Times New Roman" w:hAnsi="Times New Roman" w:cs="Times New Roman"/>
          <w:sz w:val="28"/>
          <w:szCs w:val="28"/>
        </w:rPr>
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</w:t>
      </w:r>
      <w:r w:rsidR="00693361">
        <w:rPr>
          <w:rFonts w:ascii="Times New Roman" w:hAnsi="Times New Roman" w:cs="Times New Roman"/>
          <w:sz w:val="28"/>
          <w:szCs w:val="28"/>
        </w:rPr>
        <w:t xml:space="preserve">ями частной формы собственности» от целевого значения </w:t>
      </w:r>
      <w:r w:rsidR="008849F9">
        <w:rPr>
          <w:rFonts w:ascii="Times New Roman" w:eastAsia="Times New Roman" w:hAnsi="Times New Roman" w:cs="Times New Roman"/>
          <w:sz w:val="28"/>
          <w:szCs w:val="28"/>
        </w:rPr>
        <w:t xml:space="preserve">связано </w:t>
      </w:r>
      <w:r w:rsidR="0069336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336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ограничениями в сфере пассажирских перевозок, когда</w:t>
      </w:r>
      <w:r w:rsidR="008849F9" w:rsidRPr="008849F9">
        <w:rPr>
          <w:rFonts w:ascii="Times New Roman" w:hAnsi="Times New Roman" w:cs="Times New Roman"/>
          <w:sz w:val="28"/>
          <w:szCs w:val="28"/>
        </w:rPr>
        <w:t xml:space="preserve"> обслуживание муниципальных маршрутов в границах Чайковского городского округа осуществлялось не в полном объ</w:t>
      </w:r>
      <w:r w:rsidR="00693361">
        <w:rPr>
          <w:rFonts w:ascii="Times New Roman" w:hAnsi="Times New Roman" w:cs="Times New Roman"/>
          <w:sz w:val="28"/>
          <w:szCs w:val="28"/>
        </w:rPr>
        <w:t xml:space="preserve">еме и по итогу </w:t>
      </w:r>
      <w:r w:rsidR="008849F9" w:rsidRPr="008849F9">
        <w:rPr>
          <w:rFonts w:ascii="Times New Roman" w:hAnsi="Times New Roman" w:cs="Times New Roman"/>
          <w:sz w:val="28"/>
          <w:szCs w:val="28"/>
        </w:rPr>
        <w:t>составил</w:t>
      </w:r>
      <w:r w:rsidR="00693361">
        <w:rPr>
          <w:rFonts w:ascii="Times New Roman" w:hAnsi="Times New Roman" w:cs="Times New Roman"/>
          <w:sz w:val="28"/>
          <w:szCs w:val="28"/>
        </w:rPr>
        <w:t>о</w:t>
      </w:r>
      <w:r w:rsidR="008849F9" w:rsidRPr="008849F9">
        <w:rPr>
          <w:rFonts w:ascii="Times New Roman" w:hAnsi="Times New Roman" w:cs="Times New Roman"/>
          <w:sz w:val="28"/>
          <w:szCs w:val="28"/>
        </w:rPr>
        <w:t xml:space="preserve"> 81% (68/84). </w:t>
      </w:r>
    </w:p>
    <w:p w:rsidR="00304AD1" w:rsidRDefault="00693361" w:rsidP="0032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="00304AD1">
        <w:rPr>
          <w:rFonts w:ascii="Times New Roman" w:eastAsia="Times New Roman" w:hAnsi="Times New Roman" w:cs="Times New Roman"/>
          <w:sz w:val="28"/>
          <w:szCs w:val="28"/>
        </w:rPr>
        <w:t xml:space="preserve"> показателя 1.</w:t>
      </w:r>
      <w:r w:rsidR="008736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04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64DB">
        <w:rPr>
          <w:rFonts w:ascii="Times New Roman" w:hAnsi="Times New Roman" w:cs="Times New Roman"/>
          <w:sz w:val="28"/>
          <w:szCs w:val="28"/>
        </w:rPr>
        <w:t>Доля обучающихся дошкольного возраста в частны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организациях, </w:t>
      </w:r>
      <w:r w:rsidRPr="009264DB">
        <w:rPr>
          <w:rFonts w:ascii="Times New Roman" w:hAnsi="Times New Roman" w:cs="Times New Roman"/>
          <w:sz w:val="28"/>
          <w:szCs w:val="28"/>
        </w:rPr>
        <w:t xml:space="preserve">у индивидуальных предпринимателей, реализующих основные общеобразовательные программы - образовательные программы дошкольного образования, </w:t>
      </w:r>
      <w:r w:rsidRPr="00693361">
        <w:rPr>
          <w:rFonts w:ascii="Times New Roman" w:hAnsi="Times New Roman" w:cs="Times New Roman"/>
          <w:sz w:val="28"/>
          <w:szCs w:val="28"/>
        </w:rPr>
        <w:t>в общей численности обучающихся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возраста» </w:t>
      </w:r>
      <w:r w:rsidR="00304AD1">
        <w:rPr>
          <w:rFonts w:ascii="Times New Roman" w:eastAsia="Times New Roman" w:hAnsi="Times New Roman" w:cs="Times New Roman"/>
          <w:sz w:val="28"/>
          <w:szCs w:val="28"/>
        </w:rPr>
        <w:t>связано с прекращением деятельности  одного частного дошкольного учреждения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«Чудо»</w:t>
      </w:r>
      <w:r w:rsidR="00304AD1">
        <w:rPr>
          <w:rFonts w:ascii="Times New Roman" w:eastAsia="Times New Roman" w:hAnsi="Times New Roman" w:cs="Times New Roman"/>
          <w:sz w:val="28"/>
          <w:szCs w:val="28"/>
        </w:rPr>
        <w:t>. По состоянию на 01.01.2021 года осталось 2 част</w:t>
      </w:r>
      <w:r>
        <w:rPr>
          <w:rFonts w:ascii="Times New Roman" w:eastAsia="Times New Roman" w:hAnsi="Times New Roman" w:cs="Times New Roman"/>
          <w:sz w:val="28"/>
          <w:szCs w:val="28"/>
        </w:rPr>
        <w:t>ных дошкольных учреждения: ООО «</w:t>
      </w:r>
      <w:r w:rsidR="00304AD1">
        <w:rPr>
          <w:rFonts w:ascii="Times New Roman" w:eastAsia="Times New Roman" w:hAnsi="Times New Roman" w:cs="Times New Roman"/>
          <w:sz w:val="28"/>
          <w:szCs w:val="28"/>
        </w:rPr>
        <w:t>Ладушки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4A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ОУ « Я сам»</w:t>
      </w:r>
      <w:r w:rsidR="00304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5C1" w:rsidRDefault="00693361" w:rsidP="0032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Отклонение</w:t>
      </w:r>
      <w:r w:rsidR="00873677">
        <w:rPr>
          <w:rFonts w:ascii="Times New Roman" w:eastAsia="Times New Roman" w:hAnsi="Times New Roman" w:cs="Times New Roman"/>
          <w:sz w:val="28"/>
          <w:szCs w:val="28"/>
        </w:rPr>
        <w:t xml:space="preserve"> показателя 1.4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64DB">
        <w:rPr>
          <w:rFonts w:ascii="Times New Roman" w:hAnsi="Times New Roman" w:cs="Times New Roman"/>
          <w:sz w:val="28"/>
          <w:szCs w:val="28"/>
        </w:rPr>
        <w:t>Доля организаций частной формы собственности в сфере услуг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обусловлено </w:t>
      </w:r>
      <w:r w:rsidR="00873677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приостановлением деятельности  частных учреждений дополнительного образования детей </w:t>
      </w:r>
      <w:r w:rsidR="003255C1">
        <w:rPr>
          <w:rFonts w:ascii="Times New Roman" w:eastAsia="Times New Roman" w:hAnsi="Times New Roman" w:cs="Times New Roman"/>
          <w:sz w:val="28"/>
          <w:szCs w:val="28"/>
        </w:rPr>
        <w:t>в связи с ограничительными  мерами по распространению коронавирусной инфекции.</w:t>
      </w:r>
    </w:p>
    <w:p w:rsidR="00170534" w:rsidRPr="00170534" w:rsidRDefault="00693361" w:rsidP="0032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="00170534" w:rsidRPr="00170534">
        <w:rPr>
          <w:rFonts w:ascii="Times New Roman" w:eastAsia="Times New Roman" w:hAnsi="Times New Roman" w:cs="Times New Roman"/>
          <w:sz w:val="28"/>
          <w:szCs w:val="28"/>
        </w:rPr>
        <w:t xml:space="preserve"> показателя 1.5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64DB">
        <w:rPr>
          <w:rFonts w:ascii="Times New Roman" w:hAnsi="Times New Roman" w:cs="Times New Roman"/>
          <w:sz w:val="28"/>
          <w:szCs w:val="28"/>
        </w:rPr>
        <w:t>Доля организаций отдыха и оздоровления детей частной формы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0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534" w:rsidRPr="00170534">
        <w:rPr>
          <w:rFonts w:ascii="Times New Roman" w:eastAsia="Times New Roman" w:hAnsi="Times New Roman" w:cs="Times New Roman"/>
          <w:sz w:val="28"/>
          <w:szCs w:val="28"/>
        </w:rPr>
        <w:t>связано с ограничительными мерами, введенными в Пермском крае  на основании Указа Губернатора Пер</w:t>
      </w:r>
      <w:r>
        <w:rPr>
          <w:rFonts w:ascii="Times New Roman" w:eastAsia="Times New Roman" w:hAnsi="Times New Roman" w:cs="Times New Roman"/>
          <w:sz w:val="28"/>
          <w:szCs w:val="28"/>
        </w:rPr>
        <w:t>мского края от 29.03.2020 № 23 «</w:t>
      </w:r>
      <w:r w:rsidR="00170534" w:rsidRPr="00170534">
        <w:rPr>
          <w:rFonts w:ascii="Times New Roman" w:eastAsia="Times New Roman" w:hAnsi="Times New Roman" w:cs="Times New Roman"/>
          <w:sz w:val="28"/>
          <w:szCs w:val="28"/>
        </w:rPr>
        <w:t>О мероприятиях, реализуемых в связи с угрозой распространения новой коронави</w:t>
      </w:r>
      <w:r>
        <w:rPr>
          <w:rFonts w:ascii="Times New Roman" w:eastAsia="Times New Roman" w:hAnsi="Times New Roman" w:cs="Times New Roman"/>
          <w:sz w:val="28"/>
          <w:szCs w:val="28"/>
        </w:rPr>
        <w:t>русной инфекции в Пермском крае». В 2020 году ООО «Санаторий-профилакторий «Камские зори»</w:t>
      </w:r>
      <w:r w:rsidR="00170534" w:rsidRPr="00170534">
        <w:rPr>
          <w:rFonts w:ascii="Times New Roman" w:eastAsia="Times New Roman" w:hAnsi="Times New Roman" w:cs="Times New Roman"/>
          <w:sz w:val="28"/>
          <w:szCs w:val="28"/>
        </w:rPr>
        <w:t xml:space="preserve">, некоммерческий </w:t>
      </w:r>
      <w:r>
        <w:rPr>
          <w:rFonts w:ascii="Times New Roman" w:eastAsia="Times New Roman" w:hAnsi="Times New Roman" w:cs="Times New Roman"/>
          <w:sz w:val="28"/>
          <w:szCs w:val="28"/>
        </w:rPr>
        <w:t>фонд развития детей и взрослых «</w:t>
      </w:r>
      <w:r w:rsidR="00170534" w:rsidRPr="00170534">
        <w:rPr>
          <w:rFonts w:ascii="Times New Roman" w:eastAsia="Times New Roman" w:hAnsi="Times New Roman" w:cs="Times New Roman"/>
          <w:sz w:val="28"/>
          <w:szCs w:val="28"/>
        </w:rPr>
        <w:t>Анабель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0534" w:rsidRPr="00170534">
        <w:rPr>
          <w:rFonts w:ascii="Times New Roman" w:eastAsia="Times New Roman" w:hAnsi="Times New Roman" w:cs="Times New Roman"/>
          <w:sz w:val="28"/>
          <w:szCs w:val="28"/>
        </w:rPr>
        <w:t xml:space="preserve"> отменили летние смены в связи с эпидемиологический обстановкой  в Чайковском городском округе.</w:t>
      </w:r>
    </w:p>
    <w:p w:rsidR="00693361" w:rsidRDefault="00693361" w:rsidP="00325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562" w:rsidRPr="00820133" w:rsidRDefault="00925562" w:rsidP="00325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133">
        <w:rPr>
          <w:rFonts w:ascii="Times New Roman" w:eastAsia="Times New Roman" w:hAnsi="Times New Roman" w:cs="Times New Roman"/>
          <w:b/>
          <w:sz w:val="28"/>
          <w:szCs w:val="28"/>
        </w:rPr>
        <w:t>С целью реализации системных мероприятий по развитию конкуренции в Чайковск</w:t>
      </w:r>
      <w:r w:rsidR="00693361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820133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</w:t>
      </w:r>
      <w:r w:rsidR="0069336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820133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 w:rsidR="0069336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201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3361">
        <w:rPr>
          <w:rFonts w:ascii="Times New Roman" w:eastAsia="Times New Roman" w:hAnsi="Times New Roman" w:cs="Times New Roman"/>
          <w:b/>
          <w:sz w:val="28"/>
          <w:szCs w:val="28"/>
        </w:rPr>
        <w:t>проведена</w:t>
      </w:r>
      <w:r w:rsidRPr="0082013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следующая работа по нижеперечисленным направлениям</w:t>
      </w:r>
      <w:r w:rsidR="00167F84" w:rsidRPr="008201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5562" w:rsidRPr="00820133" w:rsidRDefault="00925562" w:rsidP="003255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 w:rsidRPr="00820133">
        <w:rPr>
          <w:rFonts w:ascii="Times New Roman" w:eastAsia="Times New Roman" w:hAnsi="Times New Roman" w:cs="Times New Roman"/>
          <w:sz w:val="28"/>
          <w:szCs w:val="28"/>
        </w:rPr>
        <w:t>1.  По исполнению мероприятий, направленных на устранение избыточного муниципального регулирования, а также на снижение административных барьеров осуществляется предоставление муниципальных услуг по принципу «одного окна», в том числе на базе ф</w:t>
      </w:r>
      <w:r w:rsidRPr="0082013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илиала «Чайковский» КГАУ «Пермский краевой многофункциональный центр предоставления государственных и муниципальных услуг».</w:t>
      </w:r>
    </w:p>
    <w:p w:rsidR="005821FD" w:rsidRDefault="00925562" w:rsidP="003255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20133">
        <w:rPr>
          <w:color w:val="000000"/>
          <w:spacing w:val="11"/>
          <w:sz w:val="28"/>
          <w:szCs w:val="28"/>
        </w:rPr>
        <w:t>Также, в интересах</w:t>
      </w:r>
      <w:r w:rsidRPr="00820133">
        <w:rPr>
          <w:sz w:val="28"/>
          <w:szCs w:val="28"/>
        </w:rPr>
        <w:t xml:space="preserve"> бизнеса, уделяется внимание процедуре проведения оценки регулирующего воздействия (далее - ОРВ). За 20</w:t>
      </w:r>
      <w:r w:rsidR="00820133" w:rsidRPr="00820133">
        <w:rPr>
          <w:sz w:val="28"/>
          <w:szCs w:val="28"/>
        </w:rPr>
        <w:t>20</w:t>
      </w:r>
      <w:r w:rsidRPr="00820133">
        <w:rPr>
          <w:sz w:val="28"/>
          <w:szCs w:val="28"/>
        </w:rPr>
        <w:t xml:space="preserve"> год в рамках проведения ОРВ проектов нормативных правовых актов Чайковского городского округа (далее – проектов НПА) управлением финансов и экономического развития проведен</w:t>
      </w:r>
      <w:r w:rsidR="00A8567C">
        <w:rPr>
          <w:sz w:val="28"/>
          <w:szCs w:val="28"/>
        </w:rPr>
        <w:t>а оценка</w:t>
      </w:r>
      <w:r w:rsidRPr="00820133">
        <w:rPr>
          <w:sz w:val="28"/>
          <w:szCs w:val="28"/>
        </w:rPr>
        <w:t xml:space="preserve"> </w:t>
      </w:r>
      <w:r w:rsidR="00A8567C" w:rsidRPr="00A8567C">
        <w:rPr>
          <w:sz w:val="28"/>
          <w:szCs w:val="28"/>
        </w:rPr>
        <w:t>47</w:t>
      </w:r>
      <w:r w:rsidRPr="00A8567C">
        <w:rPr>
          <w:sz w:val="28"/>
          <w:szCs w:val="28"/>
        </w:rPr>
        <w:t xml:space="preserve"> </w:t>
      </w:r>
      <w:r w:rsidR="00A8567C">
        <w:rPr>
          <w:sz w:val="28"/>
          <w:szCs w:val="28"/>
        </w:rPr>
        <w:t>проектов НПА</w:t>
      </w:r>
      <w:r w:rsidRPr="00820133">
        <w:rPr>
          <w:sz w:val="28"/>
          <w:szCs w:val="28"/>
        </w:rPr>
        <w:t xml:space="preserve"> </w:t>
      </w:r>
      <w:r w:rsidRPr="00A8567C">
        <w:rPr>
          <w:sz w:val="28"/>
          <w:szCs w:val="28"/>
        </w:rPr>
        <w:t xml:space="preserve">и </w:t>
      </w:r>
      <w:r w:rsidR="00A8567C" w:rsidRPr="00A8567C">
        <w:rPr>
          <w:sz w:val="28"/>
          <w:szCs w:val="28"/>
        </w:rPr>
        <w:t>17</w:t>
      </w:r>
      <w:r w:rsidRPr="00A8567C">
        <w:rPr>
          <w:sz w:val="28"/>
          <w:szCs w:val="28"/>
        </w:rPr>
        <w:t xml:space="preserve"> </w:t>
      </w:r>
      <w:r w:rsidR="00A8567C">
        <w:rPr>
          <w:spacing w:val="1"/>
          <w:sz w:val="28"/>
          <w:szCs w:val="28"/>
        </w:rPr>
        <w:t>действующих муниципальных НПА</w:t>
      </w:r>
      <w:r w:rsidR="00693361">
        <w:rPr>
          <w:spacing w:val="1"/>
          <w:sz w:val="28"/>
          <w:szCs w:val="28"/>
        </w:rPr>
        <w:t xml:space="preserve">, охват оценкой регулирующего воздействия составил 100% муниципальных нормативных правовых актов от числа </w:t>
      </w:r>
      <w:r w:rsidR="00D12D82">
        <w:rPr>
          <w:spacing w:val="1"/>
          <w:sz w:val="28"/>
          <w:szCs w:val="28"/>
        </w:rPr>
        <w:t>подлежащих оценке в соответствии с законодательством.</w:t>
      </w:r>
    </w:p>
    <w:p w:rsidR="005821FD" w:rsidRPr="00820133" w:rsidRDefault="00925562" w:rsidP="003255C1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33">
        <w:rPr>
          <w:rFonts w:ascii="Times New Roman" w:eastAsia="Times New Roman" w:hAnsi="Times New Roman" w:cs="Times New Roman"/>
          <w:sz w:val="28"/>
          <w:szCs w:val="28"/>
        </w:rPr>
        <w:t>2. В рамках реализации мероприятий, направленных на с</w:t>
      </w:r>
      <w:r w:rsidRPr="00820133">
        <w:rPr>
          <w:rFonts w:ascii="Times New Roman" w:hAnsi="Times New Roman" w:cs="Times New Roman"/>
          <w:sz w:val="28"/>
          <w:szCs w:val="28"/>
        </w:rPr>
        <w:t xml:space="preserve">одействие развитию практики применения механизмов муниципально - частного партнерства, в том числе практики заключения концессионных соглашений на территории Чайковского городского округа заключено </w:t>
      </w:r>
      <w:r w:rsidR="00787710">
        <w:rPr>
          <w:rFonts w:ascii="Times New Roman" w:hAnsi="Times New Roman" w:cs="Times New Roman"/>
          <w:sz w:val="28"/>
          <w:szCs w:val="28"/>
        </w:rPr>
        <w:t>7</w:t>
      </w:r>
      <w:r w:rsidRPr="00820133">
        <w:rPr>
          <w:rFonts w:ascii="Times New Roman" w:hAnsi="Times New Roman" w:cs="Times New Roman"/>
          <w:sz w:val="28"/>
          <w:szCs w:val="28"/>
        </w:rPr>
        <w:t xml:space="preserve"> концессионных соглашений</w:t>
      </w:r>
      <w:r w:rsidR="00787710">
        <w:rPr>
          <w:rFonts w:ascii="Times New Roman" w:hAnsi="Times New Roman" w:cs="Times New Roman"/>
          <w:sz w:val="28"/>
          <w:szCs w:val="28"/>
        </w:rPr>
        <w:t xml:space="preserve"> и </w:t>
      </w:r>
      <w:r w:rsidR="00942563">
        <w:rPr>
          <w:rFonts w:ascii="Times New Roman" w:hAnsi="Times New Roman" w:cs="Times New Roman"/>
          <w:sz w:val="28"/>
          <w:szCs w:val="28"/>
        </w:rPr>
        <w:t>18</w:t>
      </w:r>
      <w:r w:rsidR="00787710">
        <w:rPr>
          <w:rFonts w:ascii="Times New Roman" w:hAnsi="Times New Roman" w:cs="Times New Roman"/>
          <w:sz w:val="28"/>
          <w:szCs w:val="28"/>
        </w:rPr>
        <w:t xml:space="preserve"> энергосервисных контрактов.</w:t>
      </w:r>
    </w:p>
    <w:p w:rsidR="005821FD" w:rsidRPr="00762152" w:rsidRDefault="00925562" w:rsidP="003255C1">
      <w:pPr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33">
        <w:rPr>
          <w:rFonts w:ascii="Times New Roman" w:eastAsia="Times New Roman" w:hAnsi="Times New Roman" w:cs="Times New Roman"/>
          <w:sz w:val="28"/>
          <w:szCs w:val="28"/>
        </w:rPr>
        <w:t>3. В рамках реализации мероприятий, направленных на с</w:t>
      </w:r>
      <w:r w:rsidRPr="00820133">
        <w:rPr>
          <w:rFonts w:ascii="Times New Roman" w:hAnsi="Times New Roman" w:cs="Times New Roman"/>
          <w:sz w:val="28"/>
          <w:szCs w:val="28"/>
        </w:rPr>
        <w:t>одействие формированию условий для развития субъектов малого и среднего предпринимательства, на стимулирование новых предпринимательских инициатив</w:t>
      </w:r>
      <w:r w:rsidRPr="00820133">
        <w:rPr>
          <w:rFonts w:ascii="Times New Roman" w:eastAsia="Times New Roman" w:hAnsi="Times New Roman" w:cs="Times New Roman"/>
          <w:sz w:val="28"/>
          <w:szCs w:val="28"/>
        </w:rPr>
        <w:t xml:space="preserve"> за счет проведения образовательных мероприятий, обеспечивающих возможности для поиска, отбора и обучения потенциальных предпринимателей на постоянной основе оказывалась информационная поддержка субъектам малого </w:t>
      </w:r>
      <w:r w:rsidR="00D12D82"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820133">
        <w:rPr>
          <w:rFonts w:ascii="Times New Roman" w:eastAsia="Times New Roman" w:hAnsi="Times New Roman" w:cs="Times New Roman"/>
          <w:sz w:val="28"/>
          <w:szCs w:val="28"/>
        </w:rPr>
        <w:t xml:space="preserve">на безвозмездной основе </w:t>
      </w:r>
      <w:r w:rsidR="00D12D82">
        <w:rPr>
          <w:rFonts w:ascii="Times New Roman" w:eastAsia="Times New Roman" w:hAnsi="Times New Roman" w:cs="Times New Roman"/>
          <w:sz w:val="28"/>
          <w:szCs w:val="28"/>
        </w:rPr>
        <w:t>на базе</w:t>
      </w:r>
      <w:r w:rsidRPr="00820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D82">
        <w:rPr>
          <w:rFonts w:ascii="Times New Roman" w:hAnsi="Times New Roman" w:cs="Times New Roman"/>
          <w:sz w:val="28"/>
          <w:szCs w:val="28"/>
        </w:rPr>
        <w:t>«Чайковского муниципального</w:t>
      </w:r>
      <w:r w:rsidRPr="00820133">
        <w:rPr>
          <w:rFonts w:ascii="Times New Roman" w:hAnsi="Times New Roman" w:cs="Times New Roman"/>
          <w:sz w:val="28"/>
          <w:szCs w:val="28"/>
        </w:rPr>
        <w:t xml:space="preserve"> фонд</w:t>
      </w:r>
      <w:r w:rsidR="00D12D82">
        <w:rPr>
          <w:rFonts w:ascii="Times New Roman" w:hAnsi="Times New Roman" w:cs="Times New Roman"/>
          <w:sz w:val="28"/>
          <w:szCs w:val="28"/>
        </w:rPr>
        <w:t>а</w:t>
      </w:r>
      <w:r w:rsidRPr="00820133">
        <w:rPr>
          <w:rFonts w:ascii="Times New Roman" w:hAnsi="Times New Roman" w:cs="Times New Roman"/>
          <w:sz w:val="28"/>
          <w:szCs w:val="28"/>
        </w:rPr>
        <w:t xml:space="preserve"> поддержки малого пред</w:t>
      </w:r>
      <w:r w:rsidR="00D12D82">
        <w:rPr>
          <w:rFonts w:ascii="Times New Roman" w:hAnsi="Times New Roman" w:cs="Times New Roman"/>
          <w:sz w:val="28"/>
          <w:szCs w:val="28"/>
        </w:rPr>
        <w:t>принимательства»</w:t>
      </w:r>
      <w:r w:rsidRPr="00820133">
        <w:rPr>
          <w:rFonts w:ascii="Times New Roman" w:hAnsi="Times New Roman" w:cs="Times New Roman"/>
          <w:sz w:val="28"/>
          <w:szCs w:val="28"/>
        </w:rPr>
        <w:t>.</w:t>
      </w:r>
    </w:p>
    <w:p w:rsidR="00353E7B" w:rsidRDefault="00353E7B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Совместные мероприятия, проводимые Фондом и администрацией Чайковского городского округа в течение 2020 года, были направлены на достижение ключевых целей нацпроекта: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повышение информированности предпринимателей о действующих программах,</w:t>
      </w:r>
      <w:r>
        <w:rPr>
          <w:rFonts w:ascii="Times New Roman" w:hAnsi="Times New Roman" w:cs="Times New Roman"/>
          <w:sz w:val="28"/>
          <w:szCs w:val="28"/>
        </w:rPr>
        <w:t xml:space="preserve"> о мерах господдержки бизнеса. </w:t>
      </w:r>
    </w:p>
    <w:p w:rsidR="00353E7B" w:rsidRDefault="00353E7B" w:rsidP="003255C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9E4856">
        <w:rPr>
          <w:color w:val="000000"/>
          <w:sz w:val="28"/>
          <w:szCs w:val="28"/>
        </w:rPr>
        <w:t xml:space="preserve">В связи с введением в Пермском крае режима повышенной готовности ввиду угрозы распространения новой коронавирусной инфекции (COVID-19) </w:t>
      </w:r>
      <w:r>
        <w:rPr>
          <w:color w:val="000000"/>
          <w:sz w:val="28"/>
          <w:szCs w:val="28"/>
        </w:rPr>
        <w:t xml:space="preserve">образовательные программы проходили </w:t>
      </w:r>
      <w:r w:rsidRPr="009E4856">
        <w:rPr>
          <w:color w:val="000000"/>
          <w:sz w:val="28"/>
          <w:szCs w:val="28"/>
        </w:rPr>
        <w:t xml:space="preserve">в онлайн </w:t>
      </w:r>
      <w:r>
        <w:rPr>
          <w:color w:val="000000"/>
          <w:sz w:val="28"/>
          <w:szCs w:val="28"/>
        </w:rPr>
        <w:t>–</w:t>
      </w:r>
      <w:r w:rsidRPr="009E4856">
        <w:rPr>
          <w:color w:val="000000"/>
          <w:sz w:val="28"/>
          <w:szCs w:val="28"/>
        </w:rPr>
        <w:t xml:space="preserve"> формате</w:t>
      </w:r>
      <w:r>
        <w:rPr>
          <w:color w:val="000000"/>
          <w:sz w:val="28"/>
          <w:szCs w:val="28"/>
        </w:rPr>
        <w:t>. Проведено 85 семинаров, практикумов, в них приняли участие 1136 человек.</w:t>
      </w:r>
    </w:p>
    <w:p w:rsidR="00353E7B" w:rsidRDefault="00353E7B" w:rsidP="003255C1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6E5657">
        <w:rPr>
          <w:sz w:val="28"/>
          <w:szCs w:val="28"/>
        </w:rPr>
        <w:t xml:space="preserve">Проведены индивидуальные консультации по вопросам налогообложения, бухгалтерского учета и </w:t>
      </w:r>
      <w:r>
        <w:rPr>
          <w:sz w:val="28"/>
          <w:szCs w:val="28"/>
        </w:rPr>
        <w:t>по правовым вопросам</w:t>
      </w:r>
      <w:r w:rsidRPr="006E5657">
        <w:rPr>
          <w:sz w:val="28"/>
          <w:szCs w:val="28"/>
        </w:rPr>
        <w:t xml:space="preserve"> различным сферам деятельности, получили консультации </w:t>
      </w:r>
      <w:r w:rsidR="00D12D82">
        <w:rPr>
          <w:sz w:val="28"/>
          <w:szCs w:val="28"/>
        </w:rPr>
        <w:t xml:space="preserve">250  субъектов </w:t>
      </w:r>
      <w:r>
        <w:rPr>
          <w:sz w:val="28"/>
          <w:szCs w:val="28"/>
        </w:rPr>
        <w:t>МСП.</w:t>
      </w:r>
    </w:p>
    <w:p w:rsidR="00D12D82" w:rsidRPr="00D12D82" w:rsidRDefault="00D12D82" w:rsidP="00D12D82">
      <w:pPr>
        <w:pStyle w:val="a9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администрации Чайковского городского округа,  в сети «Интернет» на постоянной основе размещались публикация о мерах господдержки, направленных на поддержку бизнеса.  Информация о льготных целевых займах для бизнеса, через акционерное общество «Микрофинансовая компания Пермского края», о патентной системе налогообложении в Пермском крае, о налоговых каникулах до 2021 года для вновь зарегистрированных предпринимателей, информация о специальном налоговом режиме для самозанятых в 2020 году.</w:t>
      </w:r>
    </w:p>
    <w:p w:rsidR="00762152" w:rsidRDefault="00D12D82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2152">
        <w:rPr>
          <w:rFonts w:ascii="Times New Roman" w:hAnsi="Times New Roman" w:cs="Times New Roman"/>
          <w:sz w:val="28"/>
          <w:szCs w:val="28"/>
        </w:rPr>
        <w:t xml:space="preserve">Финансовую поддержку в 2020 году в виде субсидии из местного бюджета в размере 656 тысяч рублей получили четыре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62152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6215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возмещение части затрат, связанных с приобретением оборудования, в целях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762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бизнеса.</w:t>
      </w:r>
    </w:p>
    <w:p w:rsidR="00762152" w:rsidRDefault="00D12D82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62152">
        <w:rPr>
          <w:rFonts w:ascii="Times New Roman" w:hAnsi="Times New Roman" w:cs="Times New Roman"/>
          <w:sz w:val="28"/>
          <w:szCs w:val="28"/>
        </w:rPr>
        <w:t xml:space="preserve"> результатам участия в краевом конкурсе два  предприятия получили поддержку в виде субсидии на модернизацию оборудования на общую сумму более 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52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62152" w:rsidRDefault="00762152" w:rsidP="00D12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финансовая помощь субъектам предпринимательства и мастерам народного творчества в виде софинансирования участия в выставках, ярмарках, форумах, фестивалях на территории Пер</w:t>
      </w:r>
      <w:r w:rsidR="00D12D82">
        <w:rPr>
          <w:rFonts w:ascii="Times New Roman" w:hAnsi="Times New Roman" w:cs="Times New Roman"/>
          <w:sz w:val="28"/>
          <w:szCs w:val="28"/>
        </w:rPr>
        <w:t>мского края</w:t>
      </w:r>
      <w:r>
        <w:rPr>
          <w:rFonts w:ascii="Times New Roman" w:hAnsi="Times New Roman" w:cs="Times New Roman"/>
          <w:sz w:val="28"/>
          <w:szCs w:val="28"/>
        </w:rPr>
        <w:t xml:space="preserve">.  В 2020 году 18  мастеров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декоративно-прикладного </w:t>
      </w:r>
      <w:r>
        <w:rPr>
          <w:rFonts w:ascii="Times New Roman" w:hAnsi="Times New Roman" w:cs="Times New Roman"/>
          <w:sz w:val="28"/>
          <w:szCs w:val="28"/>
        </w:rPr>
        <w:t xml:space="preserve">искусства  достойно представили Чайковскую территорию в Перми. </w:t>
      </w:r>
    </w:p>
    <w:p w:rsidR="00762152" w:rsidRDefault="00762152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DF">
        <w:rPr>
          <w:rFonts w:ascii="Times New Roman" w:hAnsi="Times New Roman" w:cs="Times New Roman"/>
          <w:sz w:val="28"/>
          <w:szCs w:val="28"/>
        </w:rPr>
        <w:t xml:space="preserve">В целях продвижения продукции местных товаропроизводителей, расширения ассортимента предлагаемых населению товаров в </w:t>
      </w:r>
      <w:r w:rsidR="00D12D82">
        <w:rPr>
          <w:rFonts w:ascii="Times New Roman" w:hAnsi="Times New Roman" w:cs="Times New Roman"/>
          <w:sz w:val="28"/>
          <w:szCs w:val="28"/>
        </w:rPr>
        <w:t xml:space="preserve">Чайковском </w:t>
      </w:r>
      <w:r w:rsidRPr="00325ADF">
        <w:rPr>
          <w:rFonts w:ascii="Times New Roman" w:hAnsi="Times New Roman" w:cs="Times New Roman"/>
          <w:sz w:val="28"/>
          <w:szCs w:val="28"/>
        </w:rPr>
        <w:t>городском округе пров</w:t>
      </w:r>
      <w:r w:rsidR="00D12D82">
        <w:rPr>
          <w:rFonts w:ascii="Times New Roman" w:hAnsi="Times New Roman" w:cs="Times New Roman"/>
          <w:sz w:val="28"/>
          <w:szCs w:val="28"/>
        </w:rPr>
        <w:t>едены 4 розничные ярмарки.</w:t>
      </w:r>
    </w:p>
    <w:p w:rsidR="00A13DAF" w:rsidRDefault="00A13DAF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прямого субсидирования бизнес-проектов субъектов МСП, в дополнение к мерам государственной и федеральной поддержки, направленной на смягчение удара пандемии коронавируса на бизнес в Чайковском городском округе была снижена ставка налога на имущество физических лиц - собственников коммерческой недвижимости с 1,6% до 1,5%. Объем поддержки составил 1,7 миллиона рублей, льготу получили 170 субъектов в отношении 219 объектов собственности.</w:t>
      </w:r>
    </w:p>
    <w:p w:rsidR="00762152" w:rsidRDefault="00D12D82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2152">
        <w:rPr>
          <w:rFonts w:ascii="Times New Roman" w:hAnsi="Times New Roman" w:cs="Times New Roman"/>
          <w:sz w:val="28"/>
          <w:szCs w:val="28"/>
        </w:rPr>
        <w:t xml:space="preserve">На территории Чайковского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продолжает развиваться</w:t>
      </w:r>
      <w:r w:rsidR="00762152">
        <w:rPr>
          <w:rFonts w:ascii="Times New Roman" w:hAnsi="Times New Roman" w:cs="Times New Roman"/>
          <w:sz w:val="28"/>
          <w:szCs w:val="28"/>
        </w:rPr>
        <w:t xml:space="preserve"> система поддержки фермеров и сельской кооперации.</w:t>
      </w:r>
    </w:p>
    <w:p w:rsidR="00762152" w:rsidRDefault="00762152" w:rsidP="0032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Агропромышленный комплекс представлен одним потребительским кооперативом и 44 крестьянскими (фермерскими) хозяйствами. </w:t>
      </w:r>
    </w:p>
    <w:p w:rsidR="00762152" w:rsidRDefault="00762152" w:rsidP="0032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состоянию на 2020 год численность занятых работников в малом секторе АПК  составляет</w:t>
      </w:r>
      <w:r w:rsidR="00D12D82">
        <w:rPr>
          <w:rFonts w:ascii="Times New Roman" w:hAnsi="Times New Roman"/>
          <w:sz w:val="28"/>
          <w:szCs w:val="28"/>
        </w:rPr>
        <w:t xml:space="preserve"> 143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762152" w:rsidRDefault="00762152" w:rsidP="0032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специализация - животноводческая, продукция отрасли растениеводства в основном используется как кормовая база.</w:t>
      </w:r>
    </w:p>
    <w:p w:rsidR="00762152" w:rsidRDefault="00762152" w:rsidP="0032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Потребителями продукции малых предприятий округа являются жители всего Пермского края.</w:t>
      </w:r>
    </w:p>
    <w:p w:rsidR="00762152" w:rsidRDefault="00762152" w:rsidP="0032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Муниципальная поддержка малого сектора отрасли осуществляется ежегодно и в 2020 году составила 1 млн. 759,9 тыс. рублей по следующим направлениям:</w:t>
      </w:r>
    </w:p>
    <w:p w:rsidR="00762152" w:rsidRDefault="00762152" w:rsidP="003255C1">
      <w:pPr>
        <w:pStyle w:val="a9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земельных участков используемых СХТП из земель</w:t>
      </w:r>
      <w:r w:rsidR="00D12D82">
        <w:rPr>
          <w:rFonts w:ascii="Times New Roman" w:hAnsi="Times New Roman"/>
          <w:sz w:val="28"/>
          <w:szCs w:val="28"/>
        </w:rPr>
        <w:t xml:space="preserve"> сельхозназначения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762152" w:rsidRDefault="00762152" w:rsidP="003255C1">
      <w:pPr>
        <w:pStyle w:val="a9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ввод в оборот неиспользуемых сельскохозяйственных земель;</w:t>
      </w:r>
    </w:p>
    <w:p w:rsidR="00762152" w:rsidRDefault="00762152" w:rsidP="003255C1">
      <w:pPr>
        <w:pStyle w:val="a9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сохранения и  повышения плодородия почв;</w:t>
      </w:r>
    </w:p>
    <w:p w:rsidR="00762152" w:rsidRDefault="00762152" w:rsidP="003255C1">
      <w:pPr>
        <w:pStyle w:val="a9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развития семеноводства.</w:t>
      </w:r>
    </w:p>
    <w:p w:rsidR="00762152" w:rsidRDefault="00A13DAF" w:rsidP="003255C1">
      <w:pPr>
        <w:pStyle w:val="a9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62152">
        <w:rPr>
          <w:rFonts w:ascii="Times New Roman" w:hAnsi="Times New Roman"/>
          <w:sz w:val="28"/>
          <w:szCs w:val="28"/>
        </w:rPr>
        <w:t>В целях повышения престижности предпринимательской деятельности в рамках подпрограммы «Развитие малого и среднего предпринимательства, создание условий для развития потребительского рынка» проведены мероприятия: «День российского предпринимательства», «Фестиваль национальных кухонь и культур», а также конкурс «На лучшее оформление предприятий потребительского рынка к Новому году».</w:t>
      </w:r>
      <w:r>
        <w:rPr>
          <w:rFonts w:ascii="Times New Roman" w:hAnsi="Times New Roman"/>
          <w:sz w:val="28"/>
          <w:szCs w:val="28"/>
        </w:rPr>
        <w:t xml:space="preserve"> Все мероприятия прошли с соблюдением установленных санитарно-эпидемиологических ограничений, отличный результат показала практика онлайн-форматов проведения подобных мероприятий.</w:t>
      </w:r>
    </w:p>
    <w:p w:rsidR="00D12D82" w:rsidRDefault="00A13DAF" w:rsidP="00A1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12D82">
        <w:rPr>
          <w:rFonts w:ascii="Times New Roman" w:hAnsi="Times New Roman" w:cs="Times New Roman"/>
          <w:sz w:val="28"/>
          <w:szCs w:val="28"/>
        </w:rPr>
        <w:t>Для повышения престижа рабочих профессий и взаимодействия между субъектами предпринимательства, учебными заведениями и предприятиями города был организован и проведен</w:t>
      </w:r>
      <w:r w:rsidR="00D12D82" w:rsidRPr="00695DFD">
        <w:rPr>
          <w:b/>
          <w:bCs/>
          <w:color w:val="000000"/>
          <w:sz w:val="28"/>
          <w:szCs w:val="28"/>
        </w:rPr>
        <w:t xml:space="preserve"> </w:t>
      </w:r>
      <w:r w:rsidR="00D12D82" w:rsidRPr="00695DFD"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профессионального мастерства по парикмахерскому искусству среди работников салонов, студий, парикмахерских и студентов</w:t>
      </w:r>
      <w:r w:rsidR="00D12D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12D82" w:rsidRPr="00695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2D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12D82" w:rsidRPr="00695DFD">
        <w:rPr>
          <w:rFonts w:ascii="Times New Roman" w:hAnsi="Times New Roman" w:cs="Times New Roman"/>
          <w:color w:val="000000"/>
          <w:sz w:val="28"/>
          <w:szCs w:val="28"/>
        </w:rPr>
        <w:t>онкурс проходил в онлайн - формате с использованием видеотрансляции выполнения заданий конкурса</w:t>
      </w:r>
      <w:r w:rsidR="00D12D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2D82" w:rsidRPr="00695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62" w:rsidRPr="00820133" w:rsidRDefault="00A13DAF" w:rsidP="003255C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25562" w:rsidRPr="00820133">
        <w:rPr>
          <w:rFonts w:ascii="Times New Roman" w:eastAsia="Times New Roman" w:hAnsi="Times New Roman" w:cs="Times New Roman"/>
          <w:sz w:val="28"/>
          <w:szCs w:val="28"/>
        </w:rPr>
        <w:t>. В рамках реализации мероприятий, направленных на совершенствование процессов управления объектами муниципальной собственности</w:t>
      </w:r>
      <w:r w:rsidR="00925562" w:rsidRPr="00820133">
        <w:rPr>
          <w:rFonts w:ascii="Times New Roman" w:hAnsi="Times New Roman" w:cs="Times New Roman"/>
          <w:sz w:val="28"/>
          <w:szCs w:val="28"/>
        </w:rPr>
        <w:t xml:space="preserve"> Чайковского городского округа</w:t>
      </w:r>
      <w:r w:rsidR="00922481">
        <w:rPr>
          <w:rFonts w:ascii="Times New Roman" w:hAnsi="Times New Roman" w:cs="Times New Roman"/>
          <w:sz w:val="28"/>
          <w:szCs w:val="28"/>
        </w:rPr>
        <w:t>, в целях оказания имущественной поддержки субъектов МСП и самозанятых граждан</w:t>
      </w:r>
      <w:r w:rsidR="00925562" w:rsidRPr="0082013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размещена следующая информация</w:t>
      </w:r>
      <w:r w:rsidR="00CB3D42" w:rsidRPr="00820133">
        <w:rPr>
          <w:rFonts w:ascii="Times New Roman" w:hAnsi="Times New Roman" w:cs="Times New Roman"/>
          <w:sz w:val="28"/>
          <w:szCs w:val="28"/>
        </w:rPr>
        <w:t xml:space="preserve"> </w:t>
      </w:r>
      <w:r w:rsidR="00A74CF7" w:rsidRPr="0082013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A74CF7" w:rsidRPr="00820133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r w:rsidR="00820133">
          <w:rPr>
            <w:rStyle w:val="a8"/>
            <w:rFonts w:ascii="Times New Roman" w:hAnsi="Times New Roman" w:cs="Times New Roman"/>
            <w:sz w:val="28"/>
            <w:szCs w:val="28"/>
          </w:rPr>
          <w:t>чайковский район.рф</w:t>
        </w:r>
        <w:r w:rsidR="00A74CF7" w:rsidRPr="00820133">
          <w:rPr>
            <w:rStyle w:val="a8"/>
            <w:rFonts w:ascii="Times New Roman" w:hAnsi="Times New Roman" w:cs="Times New Roman"/>
            <w:sz w:val="28"/>
            <w:szCs w:val="28"/>
          </w:rPr>
          <w:t>/upravlenie-imushchestvom/imushchestvo</w:t>
        </w:r>
      </w:hyperlink>
      <w:r w:rsidR="00A74CF7" w:rsidRPr="00820133">
        <w:t>)</w:t>
      </w:r>
      <w:r w:rsidR="00925562" w:rsidRPr="00820133">
        <w:rPr>
          <w:rFonts w:ascii="Times New Roman" w:hAnsi="Times New Roman" w:cs="Times New Roman"/>
          <w:sz w:val="28"/>
          <w:szCs w:val="28"/>
        </w:rPr>
        <w:t>:</w:t>
      </w:r>
    </w:p>
    <w:p w:rsidR="00925562" w:rsidRPr="00A8567C" w:rsidRDefault="00A8567C" w:rsidP="003255C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>-</w:t>
      </w:r>
      <w:r w:rsidR="00925562" w:rsidRPr="00A8567C">
        <w:rPr>
          <w:rFonts w:ascii="Times New Roman" w:hAnsi="Times New Roman" w:cs="Times New Roman"/>
          <w:sz w:val="28"/>
          <w:szCs w:val="28"/>
        </w:rPr>
        <w:t xml:space="preserve"> реестр пустующих помещений Чайковского городского округа</w:t>
      </w:r>
      <w:r w:rsidRPr="00A8567C">
        <w:rPr>
          <w:rFonts w:ascii="Times New Roman" w:hAnsi="Times New Roman" w:cs="Times New Roman"/>
          <w:sz w:val="28"/>
          <w:szCs w:val="28"/>
        </w:rPr>
        <w:t>;</w:t>
      </w:r>
    </w:p>
    <w:p w:rsidR="00925562" w:rsidRPr="00A8567C" w:rsidRDefault="00A8567C" w:rsidP="003255C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>-</w:t>
      </w:r>
      <w:r w:rsidR="00925562" w:rsidRPr="00A8567C">
        <w:rPr>
          <w:rFonts w:ascii="Times New Roman" w:hAnsi="Times New Roman" w:cs="Times New Roman"/>
          <w:sz w:val="28"/>
          <w:szCs w:val="28"/>
        </w:rPr>
        <w:t xml:space="preserve"> реестр муниципального имущества; </w:t>
      </w:r>
    </w:p>
    <w:p w:rsidR="00925562" w:rsidRPr="00A8567C" w:rsidRDefault="00A8567C" w:rsidP="003255C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7C">
        <w:rPr>
          <w:rFonts w:ascii="Times New Roman" w:hAnsi="Times New Roman" w:cs="Times New Roman"/>
          <w:sz w:val="28"/>
          <w:szCs w:val="28"/>
        </w:rPr>
        <w:t>-</w:t>
      </w:r>
      <w:r w:rsidR="00925562" w:rsidRPr="00A8567C">
        <w:rPr>
          <w:rFonts w:ascii="Times New Roman" w:hAnsi="Times New Roman" w:cs="Times New Roman"/>
          <w:sz w:val="28"/>
          <w:szCs w:val="28"/>
        </w:rPr>
        <w:t xml:space="preserve"> перечень имущества свободного от прав 3-х лиц;</w:t>
      </w:r>
    </w:p>
    <w:p w:rsidR="00925562" w:rsidRDefault="00A8567C" w:rsidP="003255C1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567C">
        <w:rPr>
          <w:rFonts w:ascii="Times New Roman" w:hAnsi="Times New Roman" w:cs="Times New Roman"/>
          <w:sz w:val="28"/>
          <w:szCs w:val="28"/>
        </w:rPr>
        <w:t>-</w:t>
      </w:r>
      <w:r w:rsidR="00925562" w:rsidRPr="00A8567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25562" w:rsidRPr="00A8567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 имущества, арендуемого предпринимателями и возможного к выкупу арендаторами по преимущественному праву</w:t>
        </w:r>
      </w:hyperlink>
      <w:r w:rsidR="00925562" w:rsidRPr="00A8567C">
        <w:rPr>
          <w:rFonts w:ascii="Times New Roman" w:hAnsi="Times New Roman" w:cs="Times New Roman"/>
          <w:sz w:val="28"/>
          <w:szCs w:val="28"/>
        </w:rPr>
        <w:t>.</w:t>
      </w:r>
    </w:p>
    <w:p w:rsidR="00A8567C" w:rsidRDefault="00A8567C" w:rsidP="00325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2020 года субъектам предпринимательства оказывалась имущественная поддержка в виде передачи во владение и (или) в пользование муниципального имущества, как на возмездной, так и на безвозмездной основе с предоставлением  льготных условий арендной платы.</w:t>
      </w:r>
    </w:p>
    <w:p w:rsidR="00A8567C" w:rsidRDefault="00A8567C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Преференция ООО «Оффицина» (аптека) в виде льготы по арендной плате предоставлена по двум арендуемым помещениям, расположенным в муниципальном образовании. </w:t>
      </w:r>
    </w:p>
    <w:p w:rsidR="00A8567C" w:rsidRDefault="00A8567C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 «Чайковский муниципальный фонд поддержки малого предпринимательства» предоставлено имущество в безвозмездное пользование.</w:t>
      </w:r>
    </w:p>
    <w:p w:rsidR="00A8567C" w:rsidRPr="00906E5C" w:rsidRDefault="00A8567C" w:rsidP="0032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E5C">
        <w:rPr>
          <w:rFonts w:ascii="Times New Roman" w:hAnsi="Times New Roman" w:cs="Times New Roman"/>
          <w:sz w:val="28"/>
          <w:szCs w:val="28"/>
        </w:rPr>
        <w:t>В 2020 году заключено 24 договора аренды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 субъектами малого и среднего предпринимательства.</w:t>
      </w:r>
    </w:p>
    <w:p w:rsidR="00A8567C" w:rsidRDefault="00A8567C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субъекта малого и среднего предпринимательства воспользовались правом первоочередного выкупа арендуемых ими объектов недвижимости. Общая площадь выкупленных помещений составила 600 кв.</w:t>
      </w:r>
      <w:r w:rsidR="00922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метров.</w:t>
      </w:r>
    </w:p>
    <w:p w:rsidR="00A8567C" w:rsidRDefault="00A8567C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результате проведенной администрацией Чайковского городского округа  инвентаризации муниципальных помещений, не вовлеченных в хозяйственный оборот, был сформирован Перечень муниципального имущества, свободного от прав третьих лиц, для предоставления в пользование на долгосрочной основе субъектам малого и среднего предпринимательств. </w:t>
      </w:r>
    </w:p>
    <w:p w:rsidR="00922481" w:rsidRDefault="00922481" w:rsidP="003255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целях поддержки субъектов МСП в период ограничительных мероприятий по коронавирусу было принято решение об освобождении субъектов МСП, осуществляющих деятельность в сферах экономической деятельности, наиболее пострадавших от введенных ограничений, от платы по договорам аренды муниципального имущества, земельных участков, рекламных конструкций, объектов концессии. Объем поддержки составил 425 тысяч рублей, ее получили 7 субъектов МСП в отношении 10 объектов аренды.</w:t>
      </w:r>
    </w:p>
    <w:p w:rsidR="00132E5A" w:rsidRPr="00132E5A" w:rsidRDefault="00132E5A" w:rsidP="00132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9. </w:t>
      </w:r>
      <w:r w:rsidRPr="00132E5A">
        <w:rPr>
          <w:rFonts w:ascii="Times New Roman" w:hAnsi="Times New Roman" w:cs="Times New Roman"/>
          <w:sz w:val="28"/>
          <w:szCs w:val="28"/>
        </w:rPr>
        <w:t xml:space="preserve">Защита прав потребителей </w:t>
      </w:r>
    </w:p>
    <w:p w:rsidR="00132E5A" w:rsidRPr="004E13BA" w:rsidRDefault="00132E5A" w:rsidP="00132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3BA">
        <w:rPr>
          <w:rFonts w:ascii="Times New Roman" w:hAnsi="Times New Roman" w:cs="Times New Roman"/>
          <w:sz w:val="28"/>
          <w:szCs w:val="28"/>
        </w:rPr>
        <w:t>В 2020 году по вопросам защиты прав потребителей в админист</w:t>
      </w:r>
      <w:r>
        <w:rPr>
          <w:rFonts w:ascii="Times New Roman" w:hAnsi="Times New Roman" w:cs="Times New Roman"/>
          <w:sz w:val="28"/>
          <w:szCs w:val="28"/>
        </w:rPr>
        <w:t>рацию обратилось   168  человек</w:t>
      </w:r>
      <w:r w:rsidRPr="004E13BA">
        <w:rPr>
          <w:rFonts w:ascii="Times New Roman" w:hAnsi="Times New Roman" w:cs="Times New Roman"/>
          <w:sz w:val="28"/>
          <w:szCs w:val="28"/>
        </w:rPr>
        <w:t>. Специалистами отдела потребительского рынка и предпринимательства администрации округа оказана помощь в составлении 108 письменных претензий по защите прав потребителей, в том числе 3 исковых заявлений.</w:t>
      </w:r>
    </w:p>
    <w:p w:rsidR="00132E5A" w:rsidRPr="004E13BA" w:rsidRDefault="00132E5A" w:rsidP="00132E5A">
      <w:pPr>
        <w:pStyle w:val="ad"/>
        <w:spacing w:before="0" w:beforeAutospacing="0" w:after="0" w:afterAutospacing="0"/>
        <w:ind w:firstLine="720"/>
        <w:rPr>
          <w:sz w:val="28"/>
          <w:szCs w:val="28"/>
          <w:shd w:val="clear" w:color="auto" w:fill="FFFFFF"/>
        </w:rPr>
      </w:pPr>
      <w:r w:rsidRPr="004E13BA">
        <w:rPr>
          <w:color w:val="000000"/>
          <w:sz w:val="28"/>
          <w:szCs w:val="28"/>
          <w:bdr w:val="none" w:sz="0" w:space="0" w:color="auto" w:frame="1"/>
        </w:rPr>
        <w:t>Основными причинами обращений граждан  явились:</w:t>
      </w:r>
      <w:r w:rsidRPr="004E13BA">
        <w:rPr>
          <w:sz w:val="28"/>
          <w:szCs w:val="28"/>
          <w:shd w:val="clear" w:color="auto" w:fill="FFFFFF"/>
        </w:rPr>
        <w:t xml:space="preserve"> </w:t>
      </w:r>
    </w:p>
    <w:p w:rsidR="00132E5A" w:rsidRPr="004E13BA" w:rsidRDefault="00132E5A" w:rsidP="00132E5A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E13BA">
        <w:rPr>
          <w:sz w:val="28"/>
          <w:szCs w:val="28"/>
        </w:rPr>
        <w:t>- нарушение порядка и сроков удовлетворения требований потребителей в случае продажи товаров ненадлежащего качества, чаще всего сложно-технических товаров и мебели;</w:t>
      </w:r>
    </w:p>
    <w:p w:rsidR="00132E5A" w:rsidRPr="004E13BA" w:rsidRDefault="00132E5A" w:rsidP="00132E5A">
      <w:pPr>
        <w:pStyle w:val="ad"/>
        <w:spacing w:before="0" w:beforeAutospacing="0" w:after="0" w:afterAutospacing="0"/>
        <w:ind w:firstLine="720"/>
        <w:jc w:val="both"/>
        <w:rPr>
          <w:color w:val="242424"/>
          <w:sz w:val="28"/>
          <w:szCs w:val="28"/>
        </w:rPr>
      </w:pPr>
      <w:r w:rsidRPr="004E13BA">
        <w:rPr>
          <w:color w:val="242424"/>
          <w:sz w:val="28"/>
          <w:szCs w:val="28"/>
        </w:rPr>
        <w:t>- не предоставление субъектами потребительского рынка информации о товарах, услугах и их изготовителях;</w:t>
      </w:r>
    </w:p>
    <w:p w:rsidR="00132E5A" w:rsidRPr="004E13BA" w:rsidRDefault="00132E5A" w:rsidP="00132E5A">
      <w:pPr>
        <w:pStyle w:val="ad"/>
        <w:spacing w:before="0" w:beforeAutospacing="0" w:after="0" w:afterAutospacing="0"/>
        <w:ind w:firstLine="720"/>
        <w:jc w:val="both"/>
        <w:rPr>
          <w:color w:val="242424"/>
          <w:sz w:val="28"/>
          <w:szCs w:val="28"/>
        </w:rPr>
      </w:pPr>
      <w:r w:rsidRPr="004E13BA">
        <w:rPr>
          <w:color w:val="242424"/>
          <w:sz w:val="28"/>
          <w:szCs w:val="28"/>
        </w:rPr>
        <w:t xml:space="preserve">- нарушение порядка и сроков оказания услуг, а также  навязывание дополнительных услуг. </w:t>
      </w:r>
    </w:p>
    <w:p w:rsidR="00132E5A" w:rsidRPr="004E13BA" w:rsidRDefault="00132E5A" w:rsidP="00132E5A">
      <w:pPr>
        <w:pStyle w:val="ad"/>
        <w:spacing w:before="0" w:beforeAutospacing="0" w:after="0" w:afterAutospacing="0"/>
        <w:ind w:firstLine="720"/>
        <w:jc w:val="both"/>
        <w:rPr>
          <w:color w:val="242424"/>
          <w:sz w:val="28"/>
          <w:szCs w:val="28"/>
        </w:rPr>
      </w:pPr>
      <w:r w:rsidRPr="004E13BA">
        <w:rPr>
          <w:sz w:val="28"/>
          <w:szCs w:val="28"/>
        </w:rPr>
        <w:t>В связи с неблагополучной эпидемиологической ситуацией, связанной с распространением коронавирусной инфекции и введением режима повышенной готовности в 2020 году (закрытие границ, замедление международной торговли, увеличение сроков поставки товаров, продолжительная самоизоляция персонала сферы торговли и услуг, адаптация бизнеса к изменившимся условиям работы после вынужденного простоя) повлекли за собой ряд негативных последствий для потребителей: перенос или  срыв сроков исполнения заказов, не возврат денежных средств при отказе от товаров и услуг и т.п.</w:t>
      </w:r>
    </w:p>
    <w:p w:rsidR="00132E5A" w:rsidRPr="004E13BA" w:rsidRDefault="00132E5A" w:rsidP="00132E5A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4E13BA">
        <w:rPr>
          <w:sz w:val="28"/>
          <w:szCs w:val="28"/>
          <w:shd w:val="clear" w:color="auto" w:fill="FFFFFF"/>
        </w:rPr>
        <w:lastRenderedPageBreak/>
        <w:t>Наибольшее количество обращений поступило по правилам продажи технически сложных товаров, товаров бытового назначения, обуви, продажи товаров дистанционным способом и оказание услуг.</w:t>
      </w:r>
      <w:r w:rsidRPr="004E13BA">
        <w:rPr>
          <w:color w:val="333333"/>
          <w:sz w:val="28"/>
          <w:szCs w:val="28"/>
        </w:rPr>
        <w:t xml:space="preserve"> </w:t>
      </w:r>
    </w:p>
    <w:p w:rsidR="00132E5A" w:rsidRDefault="00132E5A" w:rsidP="00132E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поступивших и рассмотренных жалоб на торговлю: </w:t>
      </w:r>
    </w:p>
    <w:p w:rsidR="00132E5A" w:rsidRDefault="00132E5A" w:rsidP="00132E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4E13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50 процентов от числа  поступивших обращений занимают технически сложные товары. Основная доля обращений этой группы касается смартфонов, сенсорных телефонов, бытовых приборов. </w:t>
      </w:r>
      <w:r w:rsidRPr="004E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Продавец отказывает потребителю в замене товара, возврате денежных средств. </w:t>
      </w:r>
    </w:p>
    <w:p w:rsidR="00132E5A" w:rsidRPr="004E13BA" w:rsidRDefault="00132E5A" w:rsidP="00132E5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4E13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втором месте – обращения по качеству мебели около 30 процентов и одежды и обуви – 15%.</w:t>
      </w:r>
    </w:p>
    <w:p w:rsidR="00132E5A" w:rsidRDefault="00132E5A" w:rsidP="00132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3BA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жалоб на выполнение работ (оказание услуг):</w:t>
      </w:r>
    </w:p>
    <w:p w:rsidR="00132E5A" w:rsidRDefault="00132E5A" w:rsidP="00132E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</w:t>
      </w:r>
      <w:r w:rsidRPr="004E13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данном сегменте рынка 60 процентов от числа поступивших обращений жалобы на некачественное изготовление мебели. </w:t>
      </w:r>
    </w:p>
    <w:p w:rsidR="00132E5A" w:rsidRPr="004E13BA" w:rsidRDefault="00132E5A" w:rsidP="00132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</w:t>
      </w:r>
      <w:r w:rsidRPr="004E13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Присутствует число обращений  с жалобами на ремонт сотовых телефонов и бытовой техники.</w:t>
      </w:r>
      <w:r w:rsidRPr="004E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 нарушает сроки выполнения работ (оказания услуг). В случае нарушения установленных сроков выполнения работы (оказания услуги) или назначенных потребителем новых сроков, исполнитель не уплачивает потребителю неустойку (пеню) в размере трех процентов цены выполнения работы (оказанной услуги). </w:t>
      </w:r>
    </w:p>
    <w:p w:rsidR="00132E5A" w:rsidRPr="004E13BA" w:rsidRDefault="00132E5A" w:rsidP="00132E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3BA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поступ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E1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жалобы на услуги ЖКХ (не проведение перерасчетов за предоставление коммунальных услуг, </w:t>
      </w:r>
      <w:r w:rsidRPr="004E1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информирования собственников о причинах возникновения аварии и сроках ее ликвидации).</w:t>
      </w:r>
    </w:p>
    <w:p w:rsidR="00132E5A" w:rsidRPr="004E13BA" w:rsidRDefault="00132E5A" w:rsidP="00132E5A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7073">
        <w:rPr>
          <w:rFonts w:ascii="Times New Roman" w:hAnsi="Times New Roman" w:cs="Times New Roman"/>
          <w:sz w:val="28"/>
          <w:szCs w:val="28"/>
        </w:rPr>
        <w:t>вопроса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747073">
        <w:rPr>
          <w:rFonts w:ascii="Times New Roman" w:hAnsi="Times New Roman" w:cs="Times New Roman"/>
          <w:sz w:val="28"/>
          <w:szCs w:val="28"/>
        </w:rPr>
        <w:t>защиты прав потребителей в 2020 году акцент сделан на увеличение количества информационных</w:t>
      </w:r>
      <w:r w:rsidRPr="004E13BA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>для размещения</w:t>
      </w:r>
      <w:r w:rsidRPr="004E13B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Чайковского городского округа. </w:t>
      </w:r>
      <w:r w:rsidRPr="004E1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 раздел «Защита прав потребителей», в который вошли подразделы: «Нормативно-правовые акты в области защиты прав потребителей», «Образцы претензий и исковых заявлений», а также подраздел «Часто задаваемые вопросы». </w:t>
      </w:r>
    </w:p>
    <w:p w:rsidR="00132E5A" w:rsidRPr="004E13BA" w:rsidRDefault="00132E5A" w:rsidP="00132E5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3BA">
        <w:rPr>
          <w:rFonts w:ascii="Times New Roman" w:hAnsi="Times New Roman" w:cs="Times New Roman"/>
          <w:sz w:val="28"/>
          <w:szCs w:val="28"/>
        </w:rPr>
        <w:t>С целью профилактики и пресечения правонарушений в области защиты прав потребителей на официальном сайте администрации Чайковского городского округа в течение всего года размещались информационно - просветительские статьи: «</w:t>
      </w:r>
      <w:r w:rsidRPr="004E13B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дополнительных санитарно - противоэпидемических мероприятий по дезинсекции и дератизации на территории муниципального образования», «</w:t>
      </w:r>
      <w:r w:rsidRPr="004E13BA">
        <w:rPr>
          <w:rFonts w:ascii="Times New Roman" w:hAnsi="Times New Roman" w:cs="Times New Roman"/>
          <w:sz w:val="28"/>
          <w:szCs w:val="28"/>
        </w:rPr>
        <w:t>Новый СанПиН для общепита</w:t>
      </w:r>
      <w:r w:rsidRPr="004E13B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E13BA">
        <w:rPr>
          <w:rFonts w:ascii="Times New Roman" w:hAnsi="Times New Roman" w:cs="Times New Roman"/>
          <w:sz w:val="28"/>
          <w:szCs w:val="28"/>
        </w:rPr>
        <w:t xml:space="preserve">, «Последствия внесения недостоверных сведений в Единый государственный реестр индивидуальных предпринимателей», «Обязательная маркировка средствами идентификации в разрезе товарных групп (табачная продукция, обувные товары, духи и туалетная вода, фототовары, шины, товары легкой промышленности, молочная продукция)», «Запрет на оборот немаркированных средствами идентификации товаров легкой промышленности», «Об обороте табачной продукции», «Как быстро распознать мошенников». </w:t>
      </w:r>
    </w:p>
    <w:p w:rsidR="00132E5A" w:rsidRPr="004E13BA" w:rsidRDefault="00132E5A" w:rsidP="00132E5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13BA">
        <w:rPr>
          <w:rFonts w:ascii="Times New Roman" w:hAnsi="Times New Roman" w:cs="Times New Roman"/>
          <w:sz w:val="28"/>
          <w:szCs w:val="28"/>
        </w:rPr>
        <w:t>На базе Чайковского муниципального Фонда поддержки малого предпринимательства в сфере защиты прав потребителей проведен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E13BA">
        <w:rPr>
          <w:rFonts w:ascii="Times New Roman" w:hAnsi="Times New Roman" w:cs="Times New Roman"/>
          <w:sz w:val="28"/>
          <w:szCs w:val="28"/>
        </w:rPr>
        <w:t xml:space="preserve">мероприятия в режиме онлайн: «Требование контрольных и надзорных органов к </w:t>
      </w:r>
      <w:r w:rsidRPr="004E13B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предпринимателей», «Работа с возражениями», программа - тренинг «Практическое применение закона РФ «О защите прав потребителей в интересах предпринимателей». </w:t>
      </w:r>
    </w:p>
    <w:p w:rsidR="00132E5A" w:rsidRPr="004E13BA" w:rsidRDefault="00132E5A" w:rsidP="00132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E13BA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информационного взаимодействия в сфере микрофинансовых рынков, с целью поддержания социально-экономической стабильности и справедливой конкуренции на территории Пермского края в течение 2020 года осуществлялся сбор информации о рекламных материалах (легальных и нелегальных участников микрофинансового рынка), содержащих предложения по выдаче кредитов, займов и вкладам в различные финансовые инструменты и размещенных в средствах массовой информации (в том числе электронных), в виде бумажных объявлений на столбах, остановках общественного транспорта, а также рекламных конструкциях. </w:t>
      </w:r>
      <w:r w:rsidRPr="004E13BA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Отделение по Пермскому краю Уральского главного управления Центрального банка России было направлено 17 материалов.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Информационные материалы о мошеннических схемах размещены на официальном сайте Управления финансов и экономического развития </w:t>
      </w:r>
      <w:r w:rsidR="005D61E1" w:rsidRPr="005D61E1">
        <w:rPr>
          <w:rFonts w:ascii="Times New Roman" w:eastAsiaTheme="minorHAnsi" w:hAnsi="Times New Roman" w:cs="Times New Roman"/>
          <w:sz w:val="28"/>
          <w:szCs w:val="28"/>
          <w:lang w:eastAsia="en-US"/>
        </w:rPr>
        <w:t>www.tchaikfin.ru</w:t>
      </w:r>
      <w:r w:rsidR="005D61E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32E5A" w:rsidRPr="005D61E1" w:rsidRDefault="005D61E1" w:rsidP="005D6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E1">
        <w:rPr>
          <w:rFonts w:ascii="Times New Roman" w:hAnsi="Times New Roman" w:cs="Times New Roman"/>
          <w:sz w:val="28"/>
          <w:szCs w:val="28"/>
        </w:rPr>
        <w:t xml:space="preserve">11. </w:t>
      </w:r>
      <w:r w:rsidR="00132E5A" w:rsidRPr="005D61E1">
        <w:rPr>
          <w:rFonts w:ascii="Times New Roman" w:hAnsi="Times New Roman" w:cs="Times New Roman"/>
          <w:sz w:val="28"/>
          <w:szCs w:val="28"/>
        </w:rPr>
        <w:t>Проведение конкурентных закупок в Чайковском городском округе за 2020 г.</w:t>
      </w:r>
    </w:p>
    <w:p w:rsidR="00132E5A" w:rsidRPr="00353E7B" w:rsidRDefault="00132E5A" w:rsidP="00132E5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353E7B">
        <w:rPr>
          <w:rFonts w:ascii="Times New Roman" w:hAnsi="Times New Roman" w:cs="Times New Roman"/>
          <w:sz w:val="28"/>
          <w:szCs w:val="28"/>
        </w:rPr>
        <w:t xml:space="preserve">Закупки всеми конкурентными способами в Чайковском городском округе проводятся уполномоченным учреждением по определению поставщиков, подрядчиков, исполнителей для заказчиков – МКУ «Управление закупок» (далее – учреждение). </w:t>
      </w:r>
    </w:p>
    <w:p w:rsidR="0029672C" w:rsidRPr="0029672C" w:rsidRDefault="00132E5A" w:rsidP="00296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72C">
        <w:rPr>
          <w:rFonts w:ascii="Times New Roman" w:hAnsi="Times New Roman" w:cs="Times New Roman"/>
          <w:sz w:val="28"/>
          <w:szCs w:val="28"/>
        </w:rPr>
        <w:t>В 2020 году учреждением для заказчиков всего была проведена 421 конкурентная процедура на общую сумму 818,3 млн.</w:t>
      </w:r>
      <w:r w:rsidR="005D61E1" w:rsidRPr="0029672C">
        <w:rPr>
          <w:rFonts w:ascii="Times New Roman" w:hAnsi="Times New Roman" w:cs="Times New Roman"/>
          <w:sz w:val="28"/>
          <w:szCs w:val="28"/>
        </w:rPr>
        <w:t xml:space="preserve"> </w:t>
      </w:r>
      <w:r w:rsidRPr="0029672C">
        <w:rPr>
          <w:rFonts w:ascii="Times New Roman" w:hAnsi="Times New Roman" w:cs="Times New Roman"/>
          <w:sz w:val="28"/>
          <w:szCs w:val="28"/>
        </w:rPr>
        <w:t xml:space="preserve">руб. </w:t>
      </w:r>
      <w:r w:rsidR="0029672C" w:rsidRPr="0029672C">
        <w:rPr>
          <w:rFonts w:ascii="Times New Roman" w:hAnsi="Times New Roman" w:cs="Times New Roman"/>
          <w:sz w:val="28"/>
          <w:szCs w:val="28"/>
        </w:rPr>
        <w:t>Эффективность закупок за 2020 год составила 15,7 %. Единой комиссией было рассмотрено 1 526 заявок от участников закупок, что является максимальным в динамике за прошедшие года. В среднем на каждую процедуру в 2020 году, как и в 2019 году, подавали заявки по 3 - 4 участника. Количество заявок показывает активность участников закупок. Активность характеризуется положительно.</w:t>
      </w:r>
      <w:r w:rsidR="0029672C" w:rsidRPr="0029672C">
        <w:rPr>
          <w:rFonts w:ascii="Times New Roman" w:hAnsi="Times New Roman" w:cs="Times New Roman"/>
          <w:sz w:val="32"/>
          <w:szCs w:val="32"/>
        </w:rPr>
        <w:t xml:space="preserve"> </w:t>
      </w:r>
      <w:r w:rsidR="0029672C" w:rsidRPr="0029672C">
        <w:rPr>
          <w:rFonts w:ascii="Times New Roman" w:hAnsi="Times New Roman" w:cs="Times New Roman"/>
          <w:sz w:val="28"/>
          <w:szCs w:val="28"/>
        </w:rPr>
        <w:t>В 2020 году были проведены 10 контрольных мероприятий Комиссией Управления Федеральной антимонопольной службы по Пермскому краю. Из проведенных проверок две жалобы в УФАС по ПК признаны обоснованными и одна частично обоснованной и по ним Заказчикам выданы предписания об устранении нарушений, остальные 7 проверок нарушений не выявили и 7 жалоб признаны необоснованными.</w:t>
      </w:r>
    </w:p>
    <w:p w:rsidR="00820133" w:rsidRDefault="00820133" w:rsidP="002B778B">
      <w:pPr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133" w:rsidRDefault="00820133" w:rsidP="003255C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95D1B" w:rsidRPr="0009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BA0" w:rsidRPr="00701F8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D32BA0" w:rsidRPr="00BC408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оценки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32BA0" w:rsidRPr="00BC4081">
        <w:rPr>
          <w:rFonts w:ascii="Times New Roman" w:hAnsi="Times New Roman" w:cs="Times New Roman"/>
          <w:b/>
          <w:bCs/>
          <w:sz w:val="28"/>
          <w:szCs w:val="28"/>
        </w:rPr>
        <w:t xml:space="preserve">убъектами предпринимательской деятельности состояния и развития конкурентной среды на рынках товаров, работ и услуг </w:t>
      </w:r>
      <w:r w:rsidR="00D32BA0">
        <w:rPr>
          <w:rFonts w:ascii="Times New Roman" w:hAnsi="Times New Roman" w:cs="Times New Roman"/>
          <w:b/>
          <w:bCs/>
          <w:sz w:val="28"/>
          <w:szCs w:val="28"/>
        </w:rPr>
        <w:t>Чайковского городского округа</w:t>
      </w:r>
    </w:p>
    <w:p w:rsidR="00D32BA0" w:rsidRDefault="00D32BA0" w:rsidP="003255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8F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701F8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74CF7">
        <w:rPr>
          <w:rFonts w:ascii="Times New Roman" w:hAnsi="Times New Roman" w:cs="Times New Roman"/>
          <w:sz w:val="28"/>
          <w:szCs w:val="28"/>
        </w:rPr>
        <w:t xml:space="preserve">я </w:t>
      </w:r>
      <w:r w:rsidRPr="00701F8F">
        <w:rPr>
          <w:rFonts w:ascii="Times New Roman" w:hAnsi="Times New Roman" w:cs="Times New Roman"/>
          <w:sz w:val="28"/>
          <w:szCs w:val="28"/>
        </w:rPr>
        <w:t>бизнеса из всех сфер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701F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основном это предприниматели, осуществляющие деятельность в сферах </w:t>
      </w:r>
      <w:r w:rsidR="00A74CF7">
        <w:rPr>
          <w:rFonts w:ascii="Times New Roman" w:hAnsi="Times New Roman" w:cs="Times New Roman"/>
          <w:sz w:val="28"/>
          <w:szCs w:val="28"/>
        </w:rPr>
        <w:t>обрабатывающих производств (30,3%) и о</w:t>
      </w:r>
      <w:r w:rsidR="00F67D14">
        <w:rPr>
          <w:rFonts w:ascii="Times New Roman" w:hAnsi="Times New Roman" w:cs="Times New Roman"/>
          <w:sz w:val="28"/>
          <w:szCs w:val="28"/>
        </w:rPr>
        <w:t xml:space="preserve">птовой и </w:t>
      </w:r>
      <w:r>
        <w:rPr>
          <w:rFonts w:ascii="Times New Roman" w:hAnsi="Times New Roman" w:cs="Times New Roman"/>
          <w:sz w:val="28"/>
          <w:szCs w:val="28"/>
        </w:rPr>
        <w:t xml:space="preserve">розничной торговли </w:t>
      </w:r>
      <w:r w:rsidR="002B778B">
        <w:rPr>
          <w:rFonts w:ascii="Times New Roman" w:hAnsi="Times New Roman" w:cs="Times New Roman"/>
          <w:sz w:val="28"/>
          <w:szCs w:val="28"/>
        </w:rPr>
        <w:t>(21,</w:t>
      </w:r>
      <w:r w:rsidR="00F67D14">
        <w:rPr>
          <w:rFonts w:ascii="Times New Roman" w:hAnsi="Times New Roman" w:cs="Times New Roman"/>
          <w:sz w:val="28"/>
          <w:szCs w:val="28"/>
        </w:rPr>
        <w:t xml:space="preserve">2%)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1FD" w:rsidRDefault="00A74CF7" w:rsidP="00325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участников анкетирования по видам экономической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0A1171">
        <w:rPr>
          <w:rFonts w:ascii="Times New Roman" w:hAnsi="Times New Roman" w:cs="Times New Roman"/>
          <w:sz w:val="28"/>
          <w:szCs w:val="28"/>
        </w:rPr>
        <w:t>:</w:t>
      </w:r>
    </w:p>
    <w:p w:rsidR="00D32BA0" w:rsidRDefault="00D32BA0" w:rsidP="00820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04" w:type="dxa"/>
        <w:tblInd w:w="93" w:type="dxa"/>
        <w:tblLook w:val="04A0"/>
      </w:tblPr>
      <w:tblGrid>
        <w:gridCol w:w="6701"/>
        <w:gridCol w:w="1624"/>
        <w:gridCol w:w="1579"/>
      </w:tblGrid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- животноводство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30,3%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Оптовая и  р</w:t>
            </w: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озничная торговля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21.2%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Туризм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9,1%</w:t>
            </w:r>
          </w:p>
        </w:tc>
      </w:tr>
      <w:tr w:rsidR="00F246D9" w:rsidRPr="001D2FE2" w:rsidTr="00F246D9">
        <w:trPr>
          <w:trHeight w:hRule="exact" w:val="360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Финансовая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другое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Pr="001D2FE2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и начальное общее образование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социальных услуг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Pr="001D2FE2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</w:tr>
      <w:tr w:rsidR="00F246D9" w:rsidRPr="001D2FE2" w:rsidTr="00F246D9">
        <w:trPr>
          <w:trHeight w:hRule="exact" w:val="315"/>
        </w:trPr>
        <w:tc>
          <w:tcPr>
            <w:tcW w:w="6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персональных услуг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6D9" w:rsidRPr="001D2FE2" w:rsidRDefault="00F246D9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6D9" w:rsidRPr="001D2FE2" w:rsidRDefault="00F9396A" w:rsidP="008201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3%</w:t>
            </w:r>
          </w:p>
        </w:tc>
      </w:tr>
    </w:tbl>
    <w:p w:rsidR="00095D1B" w:rsidRDefault="00095D1B" w:rsidP="0082013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B5A" w:rsidRDefault="00F246D9" w:rsidP="00820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8F">
        <w:rPr>
          <w:rFonts w:ascii="Times New Roman" w:hAnsi="Times New Roman" w:cs="Times New Roman"/>
          <w:sz w:val="28"/>
          <w:szCs w:val="28"/>
        </w:rPr>
        <w:t>Общее описание</w:t>
      </w:r>
      <w:r>
        <w:rPr>
          <w:rFonts w:ascii="Times New Roman" w:hAnsi="Times New Roman" w:cs="Times New Roman"/>
          <w:sz w:val="28"/>
          <w:szCs w:val="28"/>
        </w:rPr>
        <w:t>, участвующих в анкетировании субъектов</w:t>
      </w:r>
      <w:r w:rsidRPr="00701F8F">
        <w:rPr>
          <w:rFonts w:ascii="Times New Roman" w:hAnsi="Times New Roman" w:cs="Times New Roman"/>
          <w:sz w:val="28"/>
          <w:szCs w:val="28"/>
        </w:rPr>
        <w:t xml:space="preserve"> </w:t>
      </w:r>
      <w:r w:rsidRPr="00A20486">
        <w:rPr>
          <w:rFonts w:ascii="Times New Roman" w:hAnsi="Times New Roman" w:cs="Times New Roman"/>
          <w:sz w:val="28"/>
          <w:szCs w:val="28"/>
        </w:rPr>
        <w:t>представлено на рисунках</w:t>
      </w:r>
      <w:r w:rsidR="009E7352">
        <w:rPr>
          <w:rFonts w:ascii="Times New Roman" w:hAnsi="Times New Roman" w:cs="Times New Roman"/>
          <w:sz w:val="28"/>
          <w:szCs w:val="28"/>
        </w:rPr>
        <w:t xml:space="preserve"> 1,2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171" w:rsidRDefault="000A1171" w:rsidP="00820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171" w:rsidRPr="00C15B5A" w:rsidRDefault="000A1171" w:rsidP="00820133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15B5A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="007B409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C15B5A">
        <w:rPr>
          <w:rFonts w:ascii="Times New Roman" w:hAnsi="Times New Roman" w:cs="Times New Roman"/>
          <w:color w:val="auto"/>
          <w:sz w:val="24"/>
          <w:szCs w:val="24"/>
        </w:rPr>
        <w:t>. Категория бизнеса по временной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>, %</w:t>
      </w:r>
    </w:p>
    <w:p w:rsidR="00F246D9" w:rsidRDefault="004C3D38" w:rsidP="00820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4C3D38">
        <w:rPr>
          <w:noProof/>
        </w:rPr>
        <w:drawing>
          <wp:inline distT="0" distB="0" distL="0" distR="0">
            <wp:extent cx="6143625" cy="22479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46D9" w:rsidRPr="00C677B1" w:rsidRDefault="00F246D9" w:rsidP="00820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F246D9" w:rsidRPr="00C15B5A" w:rsidRDefault="00F246D9" w:rsidP="00820133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246D9" w:rsidRDefault="004C3D38" w:rsidP="00820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64,3</w:t>
      </w:r>
      <w:r w:rsidR="00145218">
        <w:rPr>
          <w:rFonts w:ascii="Times New Roman" w:hAnsi="Times New Roman" w:cs="Times New Roman"/>
          <w:sz w:val="28"/>
          <w:szCs w:val="28"/>
        </w:rPr>
        <w:t xml:space="preserve"> %  участвующих в анкетировании субъектов предпринимательской деятельности  осуществляют деятельность более 5 лет, </w:t>
      </w:r>
      <w:r>
        <w:rPr>
          <w:rFonts w:ascii="Times New Roman" w:hAnsi="Times New Roman" w:cs="Times New Roman"/>
          <w:sz w:val="28"/>
          <w:szCs w:val="28"/>
        </w:rPr>
        <w:t>17,9</w:t>
      </w:r>
      <w:r w:rsidR="00145218">
        <w:rPr>
          <w:rFonts w:ascii="Times New Roman" w:hAnsi="Times New Roman" w:cs="Times New Roman"/>
          <w:sz w:val="28"/>
          <w:szCs w:val="28"/>
        </w:rPr>
        <w:t xml:space="preserve"> % - от 1 до 3 лет, менее 1 года - </w:t>
      </w:r>
      <w:r>
        <w:rPr>
          <w:rFonts w:ascii="Times New Roman" w:hAnsi="Times New Roman" w:cs="Times New Roman"/>
          <w:sz w:val="28"/>
          <w:szCs w:val="28"/>
        </w:rPr>
        <w:t>10,7 % и от 3 до 5 лет - 7,1 %.</w:t>
      </w:r>
    </w:p>
    <w:p w:rsidR="004C3D38" w:rsidRDefault="004C3D38" w:rsidP="00820133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1171" w:rsidRDefault="000A1171" w:rsidP="00820133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7D14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="007B409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F67D14">
        <w:rPr>
          <w:rFonts w:ascii="Times New Roman" w:hAnsi="Times New Roman" w:cs="Times New Roman"/>
          <w:color w:val="auto"/>
          <w:sz w:val="24"/>
          <w:szCs w:val="24"/>
        </w:rPr>
        <w:t>. Категория респондентов по должностям</w:t>
      </w:r>
      <w:r>
        <w:rPr>
          <w:rFonts w:ascii="Times New Roman" w:hAnsi="Times New Roman" w:cs="Times New Roman"/>
          <w:color w:val="auto"/>
          <w:sz w:val="24"/>
          <w:szCs w:val="24"/>
        </w:rPr>
        <w:t>, %</w:t>
      </w:r>
    </w:p>
    <w:p w:rsidR="00F67D14" w:rsidRDefault="004C3D38" w:rsidP="0082013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C3D38">
        <w:rPr>
          <w:noProof/>
        </w:rPr>
        <w:lastRenderedPageBreak/>
        <w:drawing>
          <wp:inline distT="0" distB="0" distL="0" distR="0">
            <wp:extent cx="6419850" cy="2447925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3D38" w:rsidRDefault="004C3D38" w:rsidP="008201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171" w:rsidRDefault="00F67D14" w:rsidP="008201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1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E09A8">
        <w:rPr>
          <w:rFonts w:ascii="Times New Roman" w:hAnsi="Times New Roman" w:cs="Times New Roman"/>
          <w:sz w:val="28"/>
          <w:szCs w:val="28"/>
        </w:rPr>
        <w:t>60</w:t>
      </w:r>
      <w:r w:rsidRPr="00F67D14">
        <w:rPr>
          <w:rFonts w:ascii="Times New Roman" w:hAnsi="Times New Roman" w:cs="Times New Roman"/>
          <w:sz w:val="28"/>
          <w:szCs w:val="28"/>
        </w:rPr>
        <w:t xml:space="preserve"> % респонден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7D14">
        <w:rPr>
          <w:rFonts w:ascii="Times New Roman" w:hAnsi="Times New Roman" w:cs="Times New Roman"/>
          <w:sz w:val="28"/>
          <w:szCs w:val="28"/>
        </w:rPr>
        <w:t>ов являются собственниками бизнеса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E09A8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 xml:space="preserve"> % участвующих - это руководители высшего звена, остальные </w:t>
      </w:r>
      <w:r w:rsidR="00DE09A8">
        <w:rPr>
          <w:rFonts w:ascii="Times New Roman" w:hAnsi="Times New Roman" w:cs="Times New Roman"/>
          <w:sz w:val="28"/>
          <w:szCs w:val="28"/>
        </w:rPr>
        <w:t>28,6</w:t>
      </w:r>
      <w:r>
        <w:rPr>
          <w:rFonts w:ascii="Times New Roman" w:hAnsi="Times New Roman" w:cs="Times New Roman"/>
          <w:sz w:val="28"/>
          <w:szCs w:val="28"/>
        </w:rPr>
        <w:t xml:space="preserve"> % руководители среднего</w:t>
      </w:r>
      <w:r w:rsidR="00803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звена</w:t>
      </w:r>
      <w:r w:rsidR="00803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3E41">
        <w:rPr>
          <w:rFonts w:ascii="Times New Roman" w:hAnsi="Times New Roman" w:cs="Times New Roman"/>
          <w:sz w:val="28"/>
          <w:szCs w:val="28"/>
        </w:rPr>
        <w:t xml:space="preserve"> </w:t>
      </w:r>
      <w:r w:rsidR="00803E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служащие.</w:t>
      </w:r>
    </w:p>
    <w:p w:rsidR="007B4099" w:rsidRDefault="007B4099" w:rsidP="008201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099" w:rsidRDefault="007B4099" w:rsidP="007B4099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7D14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 w:rsidR="00720E7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67D14">
        <w:rPr>
          <w:rFonts w:ascii="Times New Roman" w:hAnsi="Times New Roman" w:cs="Times New Roman"/>
          <w:color w:val="auto"/>
          <w:sz w:val="24"/>
          <w:szCs w:val="24"/>
        </w:rPr>
        <w:t xml:space="preserve">. Категория </w:t>
      </w:r>
      <w:r>
        <w:rPr>
          <w:rFonts w:ascii="Times New Roman" w:hAnsi="Times New Roman" w:cs="Times New Roman"/>
          <w:color w:val="auto"/>
          <w:sz w:val="24"/>
          <w:szCs w:val="24"/>
        </w:rPr>
        <w:t>бизнеса по величине годового оборота, %</w:t>
      </w:r>
    </w:p>
    <w:p w:rsidR="007B4099" w:rsidRDefault="007B4099" w:rsidP="008201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099" w:rsidRDefault="007B4099" w:rsidP="008201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099" w:rsidRDefault="007B4099" w:rsidP="007B40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3625" cy="2581275"/>
            <wp:effectExtent l="19050" t="0" r="9525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4099" w:rsidRDefault="007B4099" w:rsidP="00820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величина годового объема, участвующих в опросе субъектов бизнеса до 50 млн.</w:t>
      </w:r>
      <w:r w:rsidR="002B7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составляет 85,8 % (рис. 3)</w:t>
      </w:r>
    </w:p>
    <w:p w:rsidR="00F246D9" w:rsidRDefault="00F246D9" w:rsidP="00820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30">
        <w:rPr>
          <w:rFonts w:ascii="Times New Roman" w:hAnsi="Times New Roman" w:cs="Times New Roman"/>
          <w:sz w:val="28"/>
          <w:szCs w:val="28"/>
        </w:rPr>
        <w:t>Подавляющее большинство респондентов (</w:t>
      </w:r>
      <w:r w:rsidR="00267230" w:rsidRPr="00267230">
        <w:rPr>
          <w:rFonts w:ascii="Times New Roman" w:hAnsi="Times New Roman" w:cs="Times New Roman"/>
          <w:sz w:val="28"/>
          <w:szCs w:val="28"/>
        </w:rPr>
        <w:t>34</w:t>
      </w:r>
      <w:r w:rsidR="00DC58DE">
        <w:rPr>
          <w:rFonts w:ascii="Times New Roman" w:hAnsi="Times New Roman" w:cs="Times New Roman"/>
          <w:sz w:val="28"/>
          <w:szCs w:val="28"/>
        </w:rPr>
        <w:t xml:space="preserve"> </w:t>
      </w:r>
      <w:r w:rsidRPr="00267230">
        <w:rPr>
          <w:rFonts w:ascii="Times New Roman" w:hAnsi="Times New Roman" w:cs="Times New Roman"/>
          <w:sz w:val="28"/>
          <w:szCs w:val="28"/>
        </w:rPr>
        <w:t xml:space="preserve">%) представляют собой бизнес на </w:t>
      </w:r>
      <w:r w:rsidR="00E27A44" w:rsidRPr="00267230">
        <w:rPr>
          <w:rFonts w:ascii="Times New Roman" w:hAnsi="Times New Roman" w:cs="Times New Roman"/>
          <w:sz w:val="28"/>
          <w:szCs w:val="28"/>
        </w:rPr>
        <w:t>рынках Российской Федерации</w:t>
      </w:r>
      <w:r w:rsidRPr="00267230">
        <w:rPr>
          <w:rFonts w:ascii="Times New Roman" w:hAnsi="Times New Roman" w:cs="Times New Roman"/>
          <w:sz w:val="28"/>
          <w:szCs w:val="28"/>
        </w:rPr>
        <w:t xml:space="preserve">, </w:t>
      </w:r>
      <w:r w:rsidR="00E27A44" w:rsidRPr="00267230">
        <w:rPr>
          <w:rFonts w:ascii="Times New Roman" w:hAnsi="Times New Roman" w:cs="Times New Roman"/>
          <w:sz w:val="28"/>
          <w:szCs w:val="28"/>
        </w:rPr>
        <w:t>30</w:t>
      </w:r>
      <w:r w:rsidRPr="00267230">
        <w:rPr>
          <w:rFonts w:ascii="Times New Roman" w:hAnsi="Times New Roman" w:cs="Times New Roman"/>
          <w:sz w:val="28"/>
          <w:szCs w:val="28"/>
        </w:rPr>
        <w:t xml:space="preserve"> % </w:t>
      </w:r>
      <w:r w:rsidR="00E27A44" w:rsidRPr="00267230">
        <w:rPr>
          <w:rFonts w:ascii="Times New Roman" w:hAnsi="Times New Roman" w:cs="Times New Roman"/>
          <w:sz w:val="28"/>
          <w:szCs w:val="28"/>
        </w:rPr>
        <w:t xml:space="preserve"> ведут свой бизнес на локальном рынк</w:t>
      </w:r>
      <w:r w:rsidR="00267230">
        <w:rPr>
          <w:rFonts w:ascii="Times New Roman" w:hAnsi="Times New Roman" w:cs="Times New Roman"/>
          <w:sz w:val="28"/>
          <w:szCs w:val="28"/>
        </w:rPr>
        <w:t>е (Чайковский городской округ),</w:t>
      </w:r>
      <w:r w:rsidR="00267230" w:rsidRPr="00267230">
        <w:rPr>
          <w:rFonts w:ascii="Times New Roman" w:hAnsi="Times New Roman" w:cs="Times New Roman"/>
          <w:sz w:val="28"/>
          <w:szCs w:val="28"/>
        </w:rPr>
        <w:t xml:space="preserve"> 18 %  респондентов </w:t>
      </w:r>
      <w:r w:rsidR="002B778B">
        <w:rPr>
          <w:rFonts w:ascii="Times New Roman" w:hAnsi="Times New Roman" w:cs="Times New Roman"/>
          <w:sz w:val="28"/>
          <w:szCs w:val="28"/>
        </w:rPr>
        <w:t xml:space="preserve">- </w:t>
      </w:r>
      <w:r w:rsidR="00267230" w:rsidRPr="00267230">
        <w:rPr>
          <w:rFonts w:ascii="Times New Roman" w:hAnsi="Times New Roman" w:cs="Times New Roman"/>
          <w:sz w:val="28"/>
          <w:szCs w:val="28"/>
        </w:rPr>
        <w:t>на рынке Пермского края</w:t>
      </w:r>
      <w:r w:rsidR="00267230">
        <w:rPr>
          <w:rFonts w:ascii="Times New Roman" w:hAnsi="Times New Roman" w:cs="Times New Roman"/>
          <w:sz w:val="28"/>
          <w:szCs w:val="28"/>
        </w:rPr>
        <w:t>,</w:t>
      </w:r>
      <w:r w:rsidR="00267230" w:rsidRPr="00267230">
        <w:rPr>
          <w:rFonts w:ascii="Times New Roman" w:hAnsi="Times New Roman" w:cs="Times New Roman"/>
          <w:sz w:val="28"/>
          <w:szCs w:val="28"/>
        </w:rPr>
        <w:t xml:space="preserve"> 14</w:t>
      </w:r>
      <w:r w:rsidR="00E27A44" w:rsidRPr="00267230">
        <w:rPr>
          <w:rFonts w:ascii="Times New Roman" w:hAnsi="Times New Roman" w:cs="Times New Roman"/>
          <w:sz w:val="28"/>
          <w:szCs w:val="28"/>
        </w:rPr>
        <w:t xml:space="preserve">% </w:t>
      </w:r>
      <w:r w:rsidRPr="00267230">
        <w:rPr>
          <w:rFonts w:ascii="Times New Roman" w:hAnsi="Times New Roman" w:cs="Times New Roman"/>
          <w:sz w:val="28"/>
          <w:szCs w:val="28"/>
        </w:rPr>
        <w:t>на рынках нескольких субъектов Российской Федерации</w:t>
      </w:r>
      <w:r w:rsidR="00E27A44" w:rsidRPr="00267230">
        <w:rPr>
          <w:rFonts w:ascii="Times New Roman" w:hAnsi="Times New Roman" w:cs="Times New Roman"/>
          <w:sz w:val="28"/>
          <w:szCs w:val="28"/>
        </w:rPr>
        <w:t xml:space="preserve"> </w:t>
      </w:r>
      <w:r w:rsidR="00267230">
        <w:rPr>
          <w:rFonts w:ascii="Times New Roman" w:hAnsi="Times New Roman" w:cs="Times New Roman"/>
          <w:sz w:val="28"/>
          <w:szCs w:val="28"/>
        </w:rPr>
        <w:t>и 4</w:t>
      </w:r>
      <w:r w:rsidR="00267230" w:rsidRPr="00267230">
        <w:rPr>
          <w:rFonts w:ascii="Times New Roman" w:hAnsi="Times New Roman" w:cs="Times New Roman"/>
          <w:sz w:val="28"/>
          <w:szCs w:val="28"/>
        </w:rPr>
        <w:t xml:space="preserve"> </w:t>
      </w:r>
      <w:r w:rsidR="00E27A44" w:rsidRPr="00267230">
        <w:rPr>
          <w:rFonts w:ascii="Times New Roman" w:hAnsi="Times New Roman" w:cs="Times New Roman"/>
          <w:sz w:val="28"/>
          <w:szCs w:val="28"/>
        </w:rPr>
        <w:t xml:space="preserve">%  респондентов на рынке </w:t>
      </w:r>
      <w:r w:rsidR="00F43B4C">
        <w:rPr>
          <w:rFonts w:ascii="Times New Roman" w:hAnsi="Times New Roman" w:cs="Times New Roman"/>
          <w:sz w:val="28"/>
          <w:szCs w:val="28"/>
        </w:rPr>
        <w:t>стран СНГ</w:t>
      </w:r>
      <w:r w:rsidR="00E27A44" w:rsidRPr="00267230">
        <w:rPr>
          <w:rFonts w:ascii="Times New Roman" w:hAnsi="Times New Roman" w:cs="Times New Roman"/>
          <w:sz w:val="28"/>
          <w:szCs w:val="28"/>
        </w:rPr>
        <w:t>.</w:t>
      </w:r>
      <w:r w:rsidRPr="00267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3CD" w:rsidRDefault="00F246D9" w:rsidP="00820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30">
        <w:rPr>
          <w:rFonts w:ascii="Times New Roman" w:hAnsi="Times New Roman" w:cs="Times New Roman"/>
          <w:sz w:val="28"/>
          <w:szCs w:val="28"/>
        </w:rPr>
        <w:t xml:space="preserve">Оценивая </w:t>
      </w:r>
      <w:r w:rsidR="00267230" w:rsidRPr="00267230">
        <w:rPr>
          <w:rFonts w:ascii="Times New Roman" w:hAnsi="Times New Roman" w:cs="Times New Roman"/>
          <w:sz w:val="28"/>
          <w:szCs w:val="28"/>
        </w:rPr>
        <w:t>перспективы бизнеса на  ближайшие три года</w:t>
      </w:r>
      <w:r w:rsidR="002B778B">
        <w:rPr>
          <w:rFonts w:ascii="Times New Roman" w:hAnsi="Times New Roman" w:cs="Times New Roman"/>
          <w:sz w:val="28"/>
          <w:szCs w:val="28"/>
        </w:rPr>
        <w:t>,</w:t>
      </w:r>
      <w:r w:rsidR="00267230" w:rsidRPr="00267230">
        <w:rPr>
          <w:rFonts w:ascii="Times New Roman" w:hAnsi="Times New Roman" w:cs="Times New Roman"/>
          <w:sz w:val="28"/>
          <w:szCs w:val="28"/>
        </w:rPr>
        <w:t xml:space="preserve"> </w:t>
      </w:r>
      <w:r w:rsidR="009E33CD">
        <w:rPr>
          <w:rFonts w:ascii="Times New Roman" w:hAnsi="Times New Roman" w:cs="Times New Roman"/>
          <w:sz w:val="28"/>
          <w:szCs w:val="28"/>
        </w:rPr>
        <w:t>50 % респондентов отметили рост объема бизнеса, у 28,6 % респондентов бизнес  останется на прежнем уровне, 17,8 опрощенных прогнозируют сворачивание бизнеса и 3,6 % прогнозируют сокращение  об</w:t>
      </w:r>
      <w:r w:rsidR="00DE09A8">
        <w:rPr>
          <w:rFonts w:ascii="Times New Roman" w:hAnsi="Times New Roman" w:cs="Times New Roman"/>
          <w:sz w:val="28"/>
          <w:szCs w:val="28"/>
        </w:rPr>
        <w:t>ъ</w:t>
      </w:r>
      <w:r w:rsidR="009E33CD">
        <w:rPr>
          <w:rFonts w:ascii="Times New Roman" w:hAnsi="Times New Roman" w:cs="Times New Roman"/>
          <w:sz w:val="28"/>
          <w:szCs w:val="28"/>
        </w:rPr>
        <w:t xml:space="preserve">емов. </w:t>
      </w:r>
    </w:p>
    <w:p w:rsidR="00F246D9" w:rsidRDefault="00F246D9" w:rsidP="008201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DE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A71B11" w:rsidRPr="00DC58DE">
        <w:rPr>
          <w:rFonts w:ascii="Times New Roman" w:hAnsi="Times New Roman" w:cs="Times New Roman"/>
          <w:sz w:val="28"/>
          <w:szCs w:val="28"/>
        </w:rPr>
        <w:t>по</w:t>
      </w:r>
      <w:r w:rsidRPr="00DC58D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1B11" w:rsidRPr="00DC58DE">
        <w:rPr>
          <w:rFonts w:ascii="Times New Roman" w:hAnsi="Times New Roman" w:cs="Times New Roman"/>
          <w:sz w:val="28"/>
          <w:szCs w:val="28"/>
        </w:rPr>
        <w:t>ам</w:t>
      </w:r>
      <w:r w:rsidRPr="00DC58DE">
        <w:rPr>
          <w:rFonts w:ascii="Times New Roman" w:hAnsi="Times New Roman" w:cs="Times New Roman"/>
          <w:sz w:val="28"/>
          <w:szCs w:val="28"/>
        </w:rPr>
        <w:t xml:space="preserve"> анализа состояния конкуренции и конкурентной </w:t>
      </w:r>
      <w:r w:rsidRPr="00DC58DE">
        <w:rPr>
          <w:rFonts w:ascii="Times New Roman" w:hAnsi="Times New Roman" w:cs="Times New Roman"/>
          <w:sz w:val="28"/>
          <w:szCs w:val="28"/>
        </w:rPr>
        <w:lastRenderedPageBreak/>
        <w:t xml:space="preserve">среды, было выявлено, что </w:t>
      </w:r>
      <w:r w:rsidRPr="002B778B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DC58DE" w:rsidRPr="002B778B">
        <w:rPr>
          <w:rFonts w:ascii="Times New Roman" w:hAnsi="Times New Roman" w:cs="Times New Roman"/>
          <w:b/>
          <w:sz w:val="28"/>
          <w:szCs w:val="28"/>
        </w:rPr>
        <w:t>78</w:t>
      </w:r>
      <w:r w:rsidR="00EA25C4" w:rsidRPr="002B778B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DC58DE">
        <w:rPr>
          <w:rFonts w:ascii="Times New Roman" w:hAnsi="Times New Roman" w:cs="Times New Roman"/>
          <w:sz w:val="28"/>
          <w:szCs w:val="28"/>
        </w:rPr>
        <w:t xml:space="preserve"> предпринимателей оценили, общие условия ведения предпринимательской деятельности как</w:t>
      </w:r>
      <w:r w:rsidR="00DC58DE" w:rsidRPr="00DC58DE">
        <w:rPr>
          <w:rFonts w:ascii="Times New Roman" w:hAnsi="Times New Roman" w:cs="Times New Roman"/>
          <w:sz w:val="28"/>
          <w:szCs w:val="28"/>
        </w:rPr>
        <w:t xml:space="preserve"> </w:t>
      </w:r>
      <w:r w:rsidR="00DC58DE" w:rsidRPr="002B778B">
        <w:rPr>
          <w:rFonts w:ascii="Times New Roman" w:hAnsi="Times New Roman" w:cs="Times New Roman"/>
          <w:b/>
          <w:sz w:val="28"/>
          <w:szCs w:val="28"/>
        </w:rPr>
        <w:t>хорошие и</w:t>
      </w:r>
      <w:r w:rsidRPr="002B778B">
        <w:rPr>
          <w:rFonts w:ascii="Times New Roman" w:hAnsi="Times New Roman" w:cs="Times New Roman"/>
          <w:b/>
          <w:sz w:val="28"/>
          <w:szCs w:val="28"/>
        </w:rPr>
        <w:t xml:space="preserve"> удовлетворительные</w:t>
      </w:r>
      <w:r w:rsidRPr="00DC58DE">
        <w:rPr>
          <w:rFonts w:ascii="Times New Roman" w:hAnsi="Times New Roman" w:cs="Times New Roman"/>
          <w:sz w:val="28"/>
          <w:szCs w:val="28"/>
        </w:rPr>
        <w:t>.</w:t>
      </w:r>
    </w:p>
    <w:p w:rsidR="00E0367C" w:rsidRDefault="00E0367C" w:rsidP="008201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67C" w:rsidRDefault="00353E7B" w:rsidP="00A3539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0367C" w:rsidRPr="00E03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67C" w:rsidRPr="00E0367C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E0367C" w:rsidRPr="00701F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67C">
        <w:rPr>
          <w:rFonts w:ascii="Times New Roman" w:hAnsi="Times New Roman" w:cs="Times New Roman"/>
          <w:b/>
          <w:bCs/>
          <w:sz w:val="28"/>
          <w:szCs w:val="28"/>
        </w:rPr>
        <w:t>мониторинга удовлетворенности потребителей качеством и уровнем доступности товаров, работ и услуг, реализуемых на территории Чайковского городского округа</w:t>
      </w:r>
    </w:p>
    <w:p w:rsidR="003F38F7" w:rsidRDefault="007B12BF" w:rsidP="00820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BC4081">
        <w:rPr>
          <w:rFonts w:ascii="Times New Roman" w:hAnsi="Times New Roman" w:cs="Times New Roman"/>
          <w:color w:val="000000"/>
          <w:sz w:val="28"/>
          <w:szCs w:val="28"/>
        </w:rPr>
        <w:t xml:space="preserve">В опросе приняли участие </w:t>
      </w:r>
      <w:r w:rsidR="0047306B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BC4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BC4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2C5">
        <w:rPr>
          <w:rFonts w:ascii="Times New Roman" w:hAnsi="Times New Roman" w:cs="Times New Roman"/>
          <w:color w:val="000000"/>
          <w:sz w:val="28"/>
          <w:szCs w:val="28"/>
        </w:rPr>
        <w:t>Чайковского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BC4081">
        <w:rPr>
          <w:rFonts w:ascii="Times New Roman" w:hAnsi="Times New Roman" w:cs="Times New Roman"/>
          <w:color w:val="000000"/>
          <w:sz w:val="28"/>
          <w:szCs w:val="28"/>
        </w:rPr>
        <w:t xml:space="preserve">, среди которых </w:t>
      </w:r>
      <w:r w:rsidR="0047306B">
        <w:rPr>
          <w:rFonts w:ascii="Times New Roman" w:hAnsi="Times New Roman" w:cs="Times New Roman"/>
          <w:color w:val="000000"/>
          <w:sz w:val="28"/>
          <w:szCs w:val="28"/>
        </w:rPr>
        <w:t>20,5</w:t>
      </w:r>
      <w:r w:rsidR="00EB12C5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Pr="00BC4081">
        <w:rPr>
          <w:rFonts w:ascii="Times New Roman" w:hAnsi="Times New Roman" w:cs="Times New Roman"/>
          <w:color w:val="000000"/>
          <w:sz w:val="28"/>
          <w:szCs w:val="28"/>
        </w:rPr>
        <w:t xml:space="preserve"> мужчины, </w:t>
      </w:r>
      <w:r w:rsidR="0047306B">
        <w:rPr>
          <w:rFonts w:ascii="Times New Roman" w:hAnsi="Times New Roman" w:cs="Times New Roman"/>
          <w:color w:val="000000"/>
          <w:sz w:val="28"/>
          <w:szCs w:val="28"/>
        </w:rPr>
        <w:t>79,5</w:t>
      </w:r>
      <w:r w:rsidRPr="00BC4081">
        <w:rPr>
          <w:rFonts w:ascii="Times New Roman" w:hAnsi="Times New Roman" w:cs="Times New Roman"/>
          <w:color w:val="000000"/>
          <w:sz w:val="28"/>
          <w:szCs w:val="28"/>
        </w:rPr>
        <w:t xml:space="preserve"> % — женщины. </w:t>
      </w:r>
      <w:r w:rsidR="00EB12C5">
        <w:rPr>
          <w:rFonts w:ascii="Times New Roman" w:hAnsi="Times New Roman" w:cs="Times New Roman"/>
          <w:color w:val="000000"/>
          <w:sz w:val="28"/>
          <w:szCs w:val="28"/>
        </w:rPr>
        <w:t>По социальному статусу в</w:t>
      </w:r>
      <w:r w:rsidRPr="00BC4081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анкетировании участвовали</w:t>
      </w:r>
      <w:r w:rsidR="00EB12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06B">
        <w:rPr>
          <w:rFonts w:ascii="Times New Roman" w:hAnsi="Times New Roman" w:cs="Times New Roman"/>
          <w:color w:val="000000"/>
          <w:sz w:val="28"/>
          <w:szCs w:val="28"/>
        </w:rPr>
        <w:t>97,4</w:t>
      </w:r>
      <w:r w:rsidR="00EB12C5">
        <w:rPr>
          <w:rFonts w:ascii="Times New Roman" w:hAnsi="Times New Roman" w:cs="Times New Roman"/>
          <w:color w:val="000000"/>
          <w:sz w:val="28"/>
          <w:szCs w:val="28"/>
        </w:rPr>
        <w:t xml:space="preserve"> % работающих респондентов и </w:t>
      </w:r>
      <w:r w:rsidR="0047306B">
        <w:rPr>
          <w:rFonts w:ascii="Times New Roman" w:hAnsi="Times New Roman" w:cs="Times New Roman"/>
          <w:color w:val="000000"/>
          <w:sz w:val="28"/>
          <w:szCs w:val="28"/>
        </w:rPr>
        <w:t>2,6</w:t>
      </w:r>
      <w:r w:rsidR="00EB12C5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="0047306B">
        <w:rPr>
          <w:rFonts w:ascii="Times New Roman" w:hAnsi="Times New Roman" w:cs="Times New Roman"/>
          <w:color w:val="000000"/>
          <w:sz w:val="28"/>
          <w:szCs w:val="28"/>
        </w:rPr>
        <w:t>безработных</w:t>
      </w:r>
      <w:r w:rsidR="00EB12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B11" w:rsidRPr="00A71B11" w:rsidRDefault="00A71B11" w:rsidP="002B77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B11">
        <w:rPr>
          <w:rFonts w:ascii="Times New Roman" w:hAnsi="Times New Roman" w:cs="Times New Roman"/>
          <w:sz w:val="28"/>
          <w:szCs w:val="28"/>
        </w:rPr>
        <w:t xml:space="preserve">Уровень образования большинства опрошенных потребителей - </w:t>
      </w:r>
      <w:r w:rsidR="0047306B">
        <w:rPr>
          <w:rFonts w:ascii="Times New Roman" w:hAnsi="Times New Roman" w:cs="Times New Roman"/>
          <w:sz w:val="28"/>
          <w:szCs w:val="28"/>
        </w:rPr>
        <w:t>94,9</w:t>
      </w:r>
      <w:r w:rsidRPr="00A71B11">
        <w:rPr>
          <w:rFonts w:ascii="Times New Roman" w:hAnsi="Times New Roman" w:cs="Times New Roman"/>
          <w:sz w:val="28"/>
          <w:szCs w:val="28"/>
        </w:rPr>
        <w:t xml:space="preserve"> % имеют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06B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0E657A">
        <w:rPr>
          <w:rFonts w:ascii="Times New Roman" w:hAnsi="Times New Roman" w:cs="Times New Roman"/>
          <w:sz w:val="28"/>
          <w:szCs w:val="28"/>
        </w:rPr>
        <w:t>- имеют среднее специальное образ</w:t>
      </w:r>
      <w:r w:rsidR="0047306B">
        <w:rPr>
          <w:rFonts w:ascii="Times New Roman" w:hAnsi="Times New Roman" w:cs="Times New Roman"/>
          <w:sz w:val="28"/>
          <w:szCs w:val="28"/>
        </w:rPr>
        <w:t>о</w:t>
      </w:r>
      <w:r w:rsidR="000E657A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EFB" w:rsidRDefault="00464EFB" w:rsidP="00820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B11">
        <w:rPr>
          <w:rFonts w:ascii="Times New Roman" w:hAnsi="Times New Roman" w:cs="Times New Roman"/>
          <w:bCs/>
          <w:sz w:val="28"/>
          <w:szCs w:val="28"/>
        </w:rPr>
        <w:t>Анкетирование</w:t>
      </w:r>
      <w:r w:rsidRPr="00E456A7">
        <w:rPr>
          <w:rFonts w:ascii="Times New Roman" w:hAnsi="Times New Roman" w:cs="Times New Roman"/>
          <w:bCs/>
          <w:sz w:val="28"/>
          <w:szCs w:val="28"/>
        </w:rPr>
        <w:t xml:space="preserve"> позволило оценить степень удовлетворённости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рынках округа с </w:t>
      </w:r>
      <w:r w:rsidRPr="00E456A7">
        <w:rPr>
          <w:rFonts w:ascii="Times New Roman" w:hAnsi="Times New Roman" w:cs="Times New Roman"/>
          <w:bCs/>
          <w:sz w:val="28"/>
          <w:szCs w:val="28"/>
        </w:rPr>
        <w:t xml:space="preserve">различными видами услуг (образования, медицины, </w:t>
      </w:r>
      <w:r>
        <w:rPr>
          <w:rFonts w:ascii="Times New Roman" w:hAnsi="Times New Roman" w:cs="Times New Roman"/>
          <w:bCs/>
          <w:sz w:val="28"/>
          <w:szCs w:val="28"/>
        </w:rPr>
        <w:t>естественных монополий</w:t>
      </w:r>
      <w:r w:rsidRPr="00E456A7">
        <w:rPr>
          <w:rFonts w:ascii="Times New Roman" w:hAnsi="Times New Roman" w:cs="Times New Roman"/>
          <w:bCs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bCs/>
          <w:sz w:val="28"/>
          <w:szCs w:val="28"/>
        </w:rPr>
        <w:t>.)</w:t>
      </w:r>
    </w:p>
    <w:p w:rsidR="00170534" w:rsidRPr="00903CA1" w:rsidRDefault="00170534" w:rsidP="00820133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903CA1"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Style w:val="a7"/>
        <w:tblW w:w="0" w:type="auto"/>
        <w:tblLook w:val="04A0"/>
      </w:tblPr>
      <w:tblGrid>
        <w:gridCol w:w="3204"/>
        <w:gridCol w:w="1359"/>
        <w:gridCol w:w="1380"/>
        <w:gridCol w:w="1128"/>
        <w:gridCol w:w="1492"/>
        <w:gridCol w:w="1434"/>
      </w:tblGrid>
      <w:tr w:rsidR="00170534" w:rsidRPr="00170534" w:rsidTr="00762152">
        <w:trPr>
          <w:cantSplit/>
          <w:tblHeader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1361" w:type="dxa"/>
            <w:vAlign w:val="center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Избыточно</w:t>
            </w:r>
          </w:p>
        </w:tc>
        <w:tc>
          <w:tcPr>
            <w:tcW w:w="1381" w:type="dxa"/>
            <w:vAlign w:val="center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1135" w:type="dxa"/>
            <w:vAlign w:val="center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1502" w:type="dxa"/>
            <w:vAlign w:val="center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Нет совсем</w:t>
            </w:r>
          </w:p>
        </w:tc>
        <w:tc>
          <w:tcPr>
            <w:tcW w:w="976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1361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5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5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1361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5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4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Услуги среднего профессионального образования</w:t>
            </w:r>
          </w:p>
        </w:tc>
        <w:tc>
          <w:tcPr>
            <w:tcW w:w="1361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5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3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Услуги дополнительного образования детей</w:t>
            </w:r>
          </w:p>
        </w:tc>
        <w:tc>
          <w:tcPr>
            <w:tcW w:w="136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5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1361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2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5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Рынок медицинских услуг</w:t>
            </w:r>
          </w:p>
        </w:tc>
        <w:tc>
          <w:tcPr>
            <w:tcW w:w="1361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5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2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4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6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2</w:t>
            </w:r>
            <w:r w:rsidR="00170534" w:rsidRPr="00903C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361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</w:t>
            </w:r>
            <w:r w:rsidR="00170534" w:rsidRPr="00903C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20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1361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17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136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</w:tcPr>
          <w:p w:rsidR="00170534" w:rsidRPr="00903CA1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2" w:type="dxa"/>
          </w:tcPr>
          <w:p w:rsidR="00170534" w:rsidRPr="00903CA1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903CA1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136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A31B36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5" w:type="dxa"/>
          </w:tcPr>
          <w:p w:rsidR="00170534" w:rsidRPr="00903CA1" w:rsidRDefault="00903CA1" w:rsidP="00903CA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903CA1" w:rsidRDefault="00903CA1" w:rsidP="00903CA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3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903CA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361" w:type="dxa"/>
          </w:tcPr>
          <w:p w:rsidR="00170534" w:rsidRPr="00903CA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5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170534" w:rsidRPr="00903CA1" w:rsidRDefault="00903CA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3CA1">
              <w:rPr>
                <w:rFonts w:ascii="Times New Roman" w:hAnsi="Times New Roman" w:cs="Times New Roman"/>
              </w:rPr>
              <w:t>4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lastRenderedPageBreak/>
              <w:t>Рынок выполнения работ по благоустройству городской среды</w:t>
            </w:r>
          </w:p>
        </w:tc>
        <w:tc>
          <w:tcPr>
            <w:tcW w:w="136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6</w:t>
            </w:r>
          </w:p>
        </w:tc>
      </w:tr>
      <w:tr w:rsidR="00170534" w:rsidRPr="00A31B36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7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  <w:tc>
          <w:tcPr>
            <w:tcW w:w="136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17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36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8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36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10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36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36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Пермского края</w:t>
            </w:r>
          </w:p>
        </w:tc>
        <w:tc>
          <w:tcPr>
            <w:tcW w:w="136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5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136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10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36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3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36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8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14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дорожной деятельности (за исключением проектирования)</w:t>
            </w:r>
          </w:p>
        </w:tc>
        <w:tc>
          <w:tcPr>
            <w:tcW w:w="136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15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архитектурно-строительного проектирования</w:t>
            </w:r>
          </w:p>
        </w:tc>
        <w:tc>
          <w:tcPr>
            <w:tcW w:w="136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19</w:t>
            </w:r>
          </w:p>
        </w:tc>
      </w:tr>
      <w:tr w:rsidR="00170534" w:rsidRPr="00170534" w:rsidTr="00F86471">
        <w:trPr>
          <w:cantSplit/>
          <w:trHeight w:val="664"/>
        </w:trPr>
        <w:tc>
          <w:tcPr>
            <w:tcW w:w="3216" w:type="dxa"/>
          </w:tcPr>
          <w:p w:rsidR="00170534" w:rsidRPr="00A31B36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1361" w:type="dxa"/>
          </w:tcPr>
          <w:p w:rsidR="00170534" w:rsidRPr="00A31B36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5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A31B36" w:rsidRDefault="00A31B36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31B36">
              <w:rPr>
                <w:rFonts w:ascii="Times New Roman" w:hAnsi="Times New Roman" w:cs="Times New Roman"/>
              </w:rPr>
              <w:t>14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реализации сельскохозяйственной продукции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2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5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D67A7B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361" w:type="dxa"/>
          </w:tcPr>
          <w:p w:rsidR="00170534" w:rsidRPr="00D67A7B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D67A7B" w:rsidRDefault="00D67A7B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</w:tcPr>
          <w:p w:rsidR="00170534" w:rsidRPr="00D67A7B" w:rsidRDefault="00D67A7B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</w:tcPr>
          <w:p w:rsidR="00170534" w:rsidRPr="00D67A7B" w:rsidRDefault="00D67A7B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D67A7B" w:rsidRDefault="00D67A7B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19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26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25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D67A7B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</w:tc>
        <w:tc>
          <w:tcPr>
            <w:tcW w:w="1361" w:type="dxa"/>
          </w:tcPr>
          <w:p w:rsidR="00170534" w:rsidRPr="00D67A7B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D67A7B" w:rsidRDefault="00D67A7B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</w:tcPr>
          <w:p w:rsidR="00170534" w:rsidRPr="00D67A7B" w:rsidRDefault="00D67A7B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</w:tcPr>
          <w:p w:rsidR="00170534" w:rsidRPr="00D67A7B" w:rsidRDefault="00D67A7B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D67A7B" w:rsidRDefault="00D67A7B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67A7B">
              <w:rPr>
                <w:rFonts w:ascii="Times New Roman" w:hAnsi="Times New Roman" w:cs="Times New Roman"/>
              </w:rPr>
              <w:t>22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24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товарной аквакультуры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25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28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20</w:t>
            </w:r>
          </w:p>
        </w:tc>
      </w:tr>
      <w:tr w:rsidR="00170534" w:rsidRPr="00F86471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15</w:t>
            </w:r>
          </w:p>
        </w:tc>
      </w:tr>
      <w:tr w:rsidR="00170534" w:rsidRPr="00F86471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136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17</w:t>
            </w:r>
          </w:p>
        </w:tc>
      </w:tr>
      <w:tr w:rsidR="00170534" w:rsidRPr="00F86471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9</w:t>
            </w:r>
          </w:p>
        </w:tc>
      </w:tr>
      <w:tr w:rsidR="00170534" w:rsidRPr="00F86471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16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136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9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Сфера туризма</w:t>
            </w:r>
          </w:p>
        </w:tc>
        <w:tc>
          <w:tcPr>
            <w:tcW w:w="136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6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IT-услуг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5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13</w:t>
            </w:r>
          </w:p>
        </w:tc>
      </w:tr>
      <w:tr w:rsidR="00170534" w:rsidRPr="00170534" w:rsidTr="00762152">
        <w:trPr>
          <w:cantSplit/>
        </w:trPr>
        <w:tc>
          <w:tcPr>
            <w:tcW w:w="3216" w:type="dxa"/>
          </w:tcPr>
          <w:p w:rsidR="00170534" w:rsidRPr="00F86471" w:rsidRDefault="00170534" w:rsidP="00820133">
            <w:pPr>
              <w:widowControl w:val="0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Рынок финансовых услуг</w:t>
            </w:r>
          </w:p>
        </w:tc>
        <w:tc>
          <w:tcPr>
            <w:tcW w:w="1361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5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170534" w:rsidRPr="00F86471" w:rsidRDefault="00170534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170534" w:rsidRPr="00F86471" w:rsidRDefault="00F86471" w:rsidP="0082013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86471">
              <w:rPr>
                <w:rFonts w:ascii="Times New Roman" w:hAnsi="Times New Roman" w:cs="Times New Roman"/>
              </w:rPr>
              <w:t>7</w:t>
            </w:r>
          </w:p>
        </w:tc>
      </w:tr>
    </w:tbl>
    <w:p w:rsidR="00787710" w:rsidRDefault="00170534" w:rsidP="007877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C3">
        <w:rPr>
          <w:rFonts w:ascii="Times New Roman" w:hAnsi="Times New Roman" w:cs="Times New Roman"/>
          <w:sz w:val="28"/>
          <w:szCs w:val="28"/>
        </w:rPr>
        <w:tab/>
      </w:r>
    </w:p>
    <w:p w:rsidR="00D67A7B" w:rsidRPr="00CD48C3" w:rsidRDefault="00D67A7B" w:rsidP="00907B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8C3">
        <w:rPr>
          <w:rFonts w:ascii="Times New Roman" w:hAnsi="Times New Roman" w:cs="Times New Roman"/>
          <w:sz w:val="28"/>
          <w:szCs w:val="28"/>
        </w:rPr>
        <w:t>Наиболее насыщенные рынки, по мнению опрошенных, в следующих сферах: услуги  дошкольного образования (</w:t>
      </w:r>
      <w:r w:rsidR="00830E42" w:rsidRPr="00CD48C3">
        <w:rPr>
          <w:rFonts w:ascii="Times New Roman" w:hAnsi="Times New Roman" w:cs="Times New Roman"/>
          <w:sz w:val="28"/>
          <w:szCs w:val="28"/>
        </w:rPr>
        <w:t>84% от числа опрошенных), услуги общего о</w:t>
      </w:r>
      <w:r w:rsidR="002B778B">
        <w:rPr>
          <w:rFonts w:ascii="Times New Roman" w:hAnsi="Times New Roman" w:cs="Times New Roman"/>
          <w:sz w:val="28"/>
          <w:szCs w:val="28"/>
        </w:rPr>
        <w:t>бразования, финансовые услуги (</w:t>
      </w:r>
      <w:r w:rsidR="00830E42" w:rsidRPr="00CD48C3">
        <w:rPr>
          <w:rFonts w:ascii="Times New Roman" w:hAnsi="Times New Roman" w:cs="Times New Roman"/>
          <w:sz w:val="28"/>
          <w:szCs w:val="28"/>
        </w:rPr>
        <w:t>по 82% от числа опрошенных), услуги среднего профессионального образования  (80 % от числа опрошенных),  услуги по перево</w:t>
      </w:r>
      <w:r w:rsidR="002B778B">
        <w:rPr>
          <w:rFonts w:ascii="Times New Roman" w:hAnsi="Times New Roman" w:cs="Times New Roman"/>
          <w:sz w:val="28"/>
          <w:szCs w:val="28"/>
        </w:rPr>
        <w:t>зке пассажиров легковым такси (</w:t>
      </w:r>
      <w:r w:rsidR="00830E42" w:rsidRPr="00CD48C3">
        <w:rPr>
          <w:rFonts w:ascii="Times New Roman" w:hAnsi="Times New Roman" w:cs="Times New Roman"/>
          <w:sz w:val="28"/>
          <w:szCs w:val="28"/>
        </w:rPr>
        <w:t xml:space="preserve">76%),  услуги дополнительного образования, услуги розничной торговли лекарственными препаратами и т.п., производство тепловой энергии  (71%), услуги по перевозке пассажиров </w:t>
      </w:r>
      <w:r w:rsidR="00830E42" w:rsidRPr="00CD48C3">
        <w:rPr>
          <w:rFonts w:ascii="Times New Roman" w:hAnsi="Times New Roman" w:cs="Times New Roman"/>
          <w:sz w:val="28"/>
          <w:szCs w:val="28"/>
        </w:rPr>
        <w:lastRenderedPageBreak/>
        <w:t xml:space="preserve">автотранспортом по муниципальным маршрутам и услуги связи  (68%), </w:t>
      </w:r>
      <w:r w:rsidR="00CD48C3" w:rsidRPr="00CD48C3">
        <w:rPr>
          <w:rFonts w:ascii="Times New Roman" w:hAnsi="Times New Roman" w:cs="Times New Roman"/>
          <w:sz w:val="28"/>
          <w:szCs w:val="28"/>
        </w:rPr>
        <w:t xml:space="preserve"> наружная реклама и туристические услуги (66%).</w:t>
      </w:r>
    </w:p>
    <w:p w:rsidR="00170534" w:rsidRPr="003436AC" w:rsidRDefault="00CD48C3" w:rsidP="00907B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AC">
        <w:rPr>
          <w:rFonts w:ascii="Times New Roman" w:hAnsi="Times New Roman" w:cs="Times New Roman"/>
          <w:sz w:val="28"/>
          <w:szCs w:val="28"/>
        </w:rPr>
        <w:t>Р</w:t>
      </w:r>
      <w:r w:rsidR="00170534" w:rsidRPr="003436AC">
        <w:rPr>
          <w:rFonts w:ascii="Times New Roman" w:hAnsi="Times New Roman" w:cs="Times New Roman"/>
          <w:sz w:val="28"/>
          <w:szCs w:val="28"/>
        </w:rPr>
        <w:t>еспондент</w:t>
      </w:r>
      <w:r w:rsidRPr="003436AC">
        <w:rPr>
          <w:rFonts w:ascii="Times New Roman" w:hAnsi="Times New Roman" w:cs="Times New Roman"/>
          <w:sz w:val="28"/>
          <w:szCs w:val="28"/>
        </w:rPr>
        <w:t>ами</w:t>
      </w:r>
      <w:r w:rsidR="00170534" w:rsidRPr="003436AC">
        <w:rPr>
          <w:rFonts w:ascii="Times New Roman" w:hAnsi="Times New Roman" w:cs="Times New Roman"/>
          <w:sz w:val="28"/>
          <w:szCs w:val="28"/>
        </w:rPr>
        <w:t xml:space="preserve"> </w:t>
      </w:r>
      <w:r w:rsidRPr="003436AC">
        <w:rPr>
          <w:rFonts w:ascii="Times New Roman" w:hAnsi="Times New Roman" w:cs="Times New Roman"/>
          <w:sz w:val="28"/>
          <w:szCs w:val="28"/>
        </w:rPr>
        <w:t>выделен</w:t>
      </w:r>
      <w:r w:rsidR="003436AC" w:rsidRPr="003436AC">
        <w:rPr>
          <w:rFonts w:ascii="Times New Roman" w:hAnsi="Times New Roman" w:cs="Times New Roman"/>
          <w:sz w:val="28"/>
          <w:szCs w:val="28"/>
        </w:rPr>
        <w:t>о</w:t>
      </w:r>
      <w:r w:rsidR="00170534" w:rsidRPr="003436AC">
        <w:rPr>
          <w:rFonts w:ascii="Times New Roman" w:hAnsi="Times New Roman" w:cs="Times New Roman"/>
          <w:sz w:val="28"/>
          <w:szCs w:val="28"/>
        </w:rPr>
        <w:t xml:space="preserve"> недостаточное количество организаций, оказывающих услуги на следующих рынках:</w:t>
      </w:r>
      <w:r w:rsidR="003436AC" w:rsidRPr="003436AC">
        <w:rPr>
          <w:rFonts w:ascii="Times New Roman" w:hAnsi="Times New Roman" w:cs="Times New Roman"/>
          <w:sz w:val="28"/>
          <w:szCs w:val="28"/>
        </w:rPr>
        <w:t xml:space="preserve"> </w:t>
      </w:r>
      <w:r w:rsidR="00170534" w:rsidRPr="003436AC">
        <w:t xml:space="preserve"> </w:t>
      </w:r>
      <w:r w:rsidR="003436AC" w:rsidRPr="003436AC">
        <w:rPr>
          <w:rFonts w:ascii="Times New Roman" w:hAnsi="Times New Roman" w:cs="Times New Roman"/>
          <w:sz w:val="28"/>
          <w:szCs w:val="28"/>
        </w:rPr>
        <w:t>медицинские услуги, выполнение работ по содержанию и текущему ремонту общего имущества собственников помещений в многоквартирном доме, жилищное строительство.</w:t>
      </w:r>
    </w:p>
    <w:p w:rsidR="00886965" w:rsidRDefault="00170534" w:rsidP="00907B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65">
        <w:rPr>
          <w:rFonts w:ascii="Times New Roman" w:hAnsi="Times New Roman" w:cs="Times New Roman"/>
          <w:sz w:val="28"/>
          <w:szCs w:val="28"/>
        </w:rPr>
        <w:t xml:space="preserve">Также респонденты отметили избыточное количество организаций </w:t>
      </w:r>
      <w:r w:rsidR="00886965" w:rsidRPr="00886965">
        <w:rPr>
          <w:rFonts w:ascii="Times New Roman" w:hAnsi="Times New Roman" w:cs="Times New Roman"/>
          <w:sz w:val="28"/>
          <w:szCs w:val="28"/>
        </w:rPr>
        <w:t xml:space="preserve">на территории округа в сфере услуг </w:t>
      </w:r>
      <w:r w:rsidRPr="00886965">
        <w:rPr>
          <w:rFonts w:ascii="Times New Roman" w:hAnsi="Times New Roman" w:cs="Times New Roman"/>
          <w:sz w:val="28"/>
          <w:szCs w:val="28"/>
        </w:rPr>
        <w:t xml:space="preserve"> розничной торговли лекарственными препаратами, медицинскими изделиями и сопутствующими товарами</w:t>
      </w:r>
      <w:r w:rsidR="00B67575">
        <w:rPr>
          <w:rFonts w:ascii="Times New Roman" w:hAnsi="Times New Roman" w:cs="Times New Roman"/>
          <w:sz w:val="28"/>
          <w:szCs w:val="28"/>
        </w:rPr>
        <w:t xml:space="preserve"> (29 % от числа опрошенных)</w:t>
      </w:r>
      <w:r w:rsidR="00886965" w:rsidRPr="00886965">
        <w:rPr>
          <w:rFonts w:ascii="Times New Roman" w:hAnsi="Times New Roman" w:cs="Times New Roman"/>
          <w:sz w:val="28"/>
          <w:szCs w:val="28"/>
        </w:rPr>
        <w:t>.</w:t>
      </w:r>
    </w:p>
    <w:p w:rsidR="002B778B" w:rsidRDefault="002B778B" w:rsidP="00907B02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A4F01" w:rsidRPr="00787710" w:rsidRDefault="002B778B" w:rsidP="002B778B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D43E6D" w:rsidRPr="00787710">
        <w:rPr>
          <w:b/>
          <w:sz w:val="28"/>
          <w:szCs w:val="28"/>
        </w:rPr>
        <w:t>Оценка качества официальной информации, размещенной в открытом доступе, о состоянии конкурентной среды</w:t>
      </w:r>
    </w:p>
    <w:p w:rsidR="00FA4F01" w:rsidRPr="00787710" w:rsidRDefault="005E15C8" w:rsidP="00907B02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7710">
        <w:rPr>
          <w:sz w:val="28"/>
          <w:szCs w:val="28"/>
        </w:rPr>
        <w:t>Одной из основных задач по развитию конкуренции является повышение  уровня информационной открытости деятельности органов исполнительной власти, в том числе по вопросу о состоянии конкуренции среды на рынках товаров и услуг.</w:t>
      </w:r>
    </w:p>
    <w:p w:rsidR="00167F84" w:rsidRDefault="005E15C8" w:rsidP="00907B02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7710">
        <w:rPr>
          <w:sz w:val="28"/>
          <w:szCs w:val="28"/>
        </w:rPr>
        <w:t>Измерение оценки качества официальной информации о состоянии конкурентной среды проводилась по трем параметрам - уровню доступности, уровню понятности и удобству получения информации</w:t>
      </w:r>
      <w:r w:rsidR="006A14B7" w:rsidRPr="00787710">
        <w:rPr>
          <w:sz w:val="28"/>
          <w:szCs w:val="28"/>
        </w:rPr>
        <w:t>.</w:t>
      </w:r>
    </w:p>
    <w:p w:rsidR="00787710" w:rsidRPr="00787710" w:rsidRDefault="00787710" w:rsidP="00907B02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0E70" w:rsidRPr="00720E70" w:rsidRDefault="00720E70" w:rsidP="00720E70">
      <w:pPr>
        <w:pStyle w:val="af1"/>
        <w:widowControl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E70">
        <w:rPr>
          <w:rFonts w:ascii="Times New Roman" w:hAnsi="Times New Roman" w:cs="Times New Roman"/>
          <w:color w:val="auto"/>
          <w:sz w:val="24"/>
          <w:szCs w:val="24"/>
        </w:rPr>
        <w:t>Рисунок 4. Оценка качества  информации в открытом доступе</w:t>
      </w:r>
    </w:p>
    <w:p w:rsidR="00FA4F01" w:rsidRPr="00720E70" w:rsidRDefault="006A14B7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0E70">
        <w:rPr>
          <w:sz w:val="28"/>
          <w:szCs w:val="28"/>
        </w:rPr>
        <w:t xml:space="preserve"> </w:t>
      </w:r>
      <w:r w:rsidR="00C6656F" w:rsidRPr="00720E70">
        <w:rPr>
          <w:noProof/>
          <w:sz w:val="28"/>
          <w:szCs w:val="28"/>
        </w:rPr>
        <w:drawing>
          <wp:inline distT="0" distB="0" distL="0" distR="0">
            <wp:extent cx="6229350" cy="2771775"/>
            <wp:effectExtent l="19050" t="0" r="19050" b="0"/>
            <wp:docPr id="2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7F84" w:rsidRPr="00720E70" w:rsidRDefault="00167F84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4F01" w:rsidRDefault="007F4C78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0E70">
        <w:rPr>
          <w:sz w:val="28"/>
          <w:szCs w:val="28"/>
        </w:rPr>
        <w:t>Как показал опрос</w:t>
      </w:r>
      <w:r w:rsidR="002B778B">
        <w:rPr>
          <w:sz w:val="28"/>
          <w:szCs w:val="28"/>
        </w:rPr>
        <w:t>,</w:t>
      </w:r>
      <w:r w:rsidRPr="00720E70">
        <w:rPr>
          <w:sz w:val="28"/>
          <w:szCs w:val="28"/>
        </w:rPr>
        <w:t xml:space="preserve"> </w:t>
      </w:r>
      <w:r w:rsidR="002B778B">
        <w:rPr>
          <w:sz w:val="28"/>
          <w:szCs w:val="28"/>
        </w:rPr>
        <w:t>более 47%</w:t>
      </w:r>
      <w:r w:rsidRPr="00720E70">
        <w:rPr>
          <w:sz w:val="28"/>
          <w:szCs w:val="28"/>
        </w:rPr>
        <w:t xml:space="preserve"> респондентов скорее удовлетворены качеством официальной информации по всем трем параметрам.</w:t>
      </w:r>
    </w:p>
    <w:p w:rsidR="009C3111" w:rsidRDefault="00167F84" w:rsidP="002B778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167F84" w:rsidRPr="00167F84" w:rsidRDefault="002B778B" w:rsidP="00384F8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84F8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67F84" w:rsidRPr="00167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7F84" w:rsidRPr="00CE3202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Итоговые выводы о состоянии конкуренции в Чайковском </w:t>
      </w:r>
      <w:r w:rsidR="00167F84">
        <w:rPr>
          <w:rFonts w:ascii="Times New Roman" w:eastAsia="Times New Roman" w:hAnsi="Times New Roman" w:cs="Times New Roman"/>
          <w:b/>
          <w:sz w:val="28"/>
          <w:szCs w:val="28"/>
        </w:rPr>
        <w:t>городском округе</w:t>
      </w:r>
    </w:p>
    <w:p w:rsidR="00FA4F01" w:rsidRDefault="004C0584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02A6">
        <w:rPr>
          <w:sz w:val="28"/>
          <w:szCs w:val="28"/>
        </w:rPr>
        <w:t xml:space="preserve">По мнению большинства ответивших </w:t>
      </w:r>
      <w:r w:rsidR="00167F84" w:rsidRPr="00F202A6">
        <w:rPr>
          <w:sz w:val="28"/>
          <w:szCs w:val="28"/>
        </w:rPr>
        <w:t xml:space="preserve">респондентов </w:t>
      </w:r>
      <w:r w:rsidRPr="00F202A6">
        <w:rPr>
          <w:sz w:val="28"/>
          <w:szCs w:val="28"/>
        </w:rPr>
        <w:t xml:space="preserve">в </w:t>
      </w:r>
      <w:r w:rsidR="00F202A6" w:rsidRPr="00F202A6">
        <w:rPr>
          <w:sz w:val="28"/>
          <w:szCs w:val="28"/>
        </w:rPr>
        <w:t xml:space="preserve"> </w:t>
      </w:r>
      <w:r w:rsidR="00942563">
        <w:rPr>
          <w:sz w:val="28"/>
          <w:szCs w:val="28"/>
        </w:rPr>
        <w:t>Чайковском городском округе</w:t>
      </w:r>
      <w:r w:rsidR="00F202A6" w:rsidRPr="00F202A6">
        <w:rPr>
          <w:sz w:val="28"/>
          <w:szCs w:val="28"/>
        </w:rPr>
        <w:t xml:space="preserve"> </w:t>
      </w:r>
      <w:r w:rsidR="00167F84" w:rsidRPr="00F202A6">
        <w:rPr>
          <w:sz w:val="28"/>
          <w:szCs w:val="28"/>
        </w:rPr>
        <w:t xml:space="preserve">выявлено, что </w:t>
      </w:r>
      <w:r w:rsidRPr="00F202A6">
        <w:rPr>
          <w:sz w:val="28"/>
          <w:szCs w:val="28"/>
        </w:rPr>
        <w:t xml:space="preserve">не достаточно развит рынок медицинских услуг, </w:t>
      </w:r>
      <w:r w:rsidR="00384F8A" w:rsidRPr="00F202A6">
        <w:rPr>
          <w:sz w:val="28"/>
          <w:szCs w:val="28"/>
        </w:rPr>
        <w:lastRenderedPageBreak/>
        <w:t>р</w:t>
      </w:r>
      <w:r w:rsidR="00E40F36" w:rsidRPr="00F202A6">
        <w:rPr>
          <w:sz w:val="28"/>
          <w:szCs w:val="28"/>
        </w:rPr>
        <w:t>ынок жилищного строительства.</w:t>
      </w:r>
      <w:r w:rsidR="008C0C14" w:rsidRPr="00F202A6">
        <w:rPr>
          <w:sz w:val="28"/>
          <w:szCs w:val="28"/>
        </w:rPr>
        <w:t xml:space="preserve"> </w:t>
      </w:r>
      <w:r w:rsidRPr="00F202A6">
        <w:rPr>
          <w:sz w:val="28"/>
          <w:szCs w:val="28"/>
        </w:rPr>
        <w:t xml:space="preserve">Наиболее дорогостоящими потребители оценили рынок </w:t>
      </w:r>
      <w:r w:rsidR="00F202A6" w:rsidRPr="00F202A6">
        <w:rPr>
          <w:sz w:val="28"/>
          <w:szCs w:val="28"/>
        </w:rPr>
        <w:t>автомобильного топлива</w:t>
      </w:r>
      <w:r w:rsidR="00E40F36" w:rsidRPr="00F202A6">
        <w:rPr>
          <w:sz w:val="28"/>
          <w:szCs w:val="28"/>
        </w:rPr>
        <w:t xml:space="preserve">,  </w:t>
      </w:r>
      <w:r w:rsidR="00F202A6" w:rsidRPr="00F202A6">
        <w:rPr>
          <w:sz w:val="28"/>
          <w:szCs w:val="28"/>
        </w:rPr>
        <w:t>медицинских услуг,</w:t>
      </w:r>
      <w:r w:rsidR="00E40F36" w:rsidRPr="00F202A6">
        <w:rPr>
          <w:sz w:val="28"/>
          <w:szCs w:val="28"/>
        </w:rPr>
        <w:t xml:space="preserve"> рынок жилищного строительства.</w:t>
      </w:r>
      <w:r w:rsidR="000A1E98" w:rsidRPr="00F202A6">
        <w:rPr>
          <w:sz w:val="28"/>
          <w:szCs w:val="28"/>
        </w:rPr>
        <w:t xml:space="preserve"> </w:t>
      </w:r>
      <w:r w:rsidRPr="00F202A6">
        <w:rPr>
          <w:sz w:val="28"/>
          <w:szCs w:val="28"/>
        </w:rPr>
        <w:t>Потребители менее удовлетворены качеством медицинских услуг</w:t>
      </w:r>
      <w:r w:rsidR="00E40F36" w:rsidRPr="00F202A6">
        <w:rPr>
          <w:sz w:val="28"/>
          <w:szCs w:val="28"/>
        </w:rPr>
        <w:t>,</w:t>
      </w:r>
      <w:r w:rsidRPr="00F202A6">
        <w:rPr>
          <w:sz w:val="28"/>
          <w:szCs w:val="28"/>
        </w:rPr>
        <w:t xml:space="preserve"> </w:t>
      </w:r>
      <w:r w:rsidR="00E40F36" w:rsidRPr="00F202A6">
        <w:rPr>
          <w:bCs/>
          <w:sz w:val="28"/>
          <w:szCs w:val="28"/>
        </w:rPr>
        <w:t>рынк</w:t>
      </w:r>
      <w:r w:rsidR="000A1E98" w:rsidRPr="00F202A6">
        <w:rPr>
          <w:bCs/>
          <w:sz w:val="28"/>
          <w:szCs w:val="28"/>
        </w:rPr>
        <w:t>а</w:t>
      </w:r>
      <w:r w:rsidR="00E40F36" w:rsidRPr="00F202A6">
        <w:rPr>
          <w:bCs/>
          <w:sz w:val="28"/>
          <w:szCs w:val="28"/>
        </w:rPr>
        <w:t xml:space="preserve"> жилищного строительства, рынк</w:t>
      </w:r>
      <w:r w:rsidR="000A1E98" w:rsidRPr="00F202A6">
        <w:rPr>
          <w:bCs/>
          <w:sz w:val="28"/>
          <w:szCs w:val="28"/>
        </w:rPr>
        <w:t xml:space="preserve">а </w:t>
      </w:r>
      <w:r w:rsidR="00E40F36" w:rsidRPr="00F202A6">
        <w:rPr>
          <w:bCs/>
          <w:sz w:val="28"/>
          <w:szCs w:val="28"/>
        </w:rPr>
        <w:t xml:space="preserve"> по ремонту автотранспортных средств.</w:t>
      </w:r>
    </w:p>
    <w:p w:rsidR="00167F84" w:rsidRDefault="000A1E98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4C0584" w:rsidRPr="004C0584">
        <w:rPr>
          <w:sz w:val="28"/>
          <w:szCs w:val="28"/>
        </w:rPr>
        <w:t xml:space="preserve">сновной задачей </w:t>
      </w:r>
      <w:r w:rsidR="008C0C14">
        <w:rPr>
          <w:sz w:val="28"/>
          <w:szCs w:val="28"/>
        </w:rPr>
        <w:t>а</w:t>
      </w:r>
      <w:r w:rsidR="004C0584" w:rsidRPr="004C0584">
        <w:rPr>
          <w:sz w:val="28"/>
          <w:szCs w:val="28"/>
        </w:rPr>
        <w:t xml:space="preserve">дминистрации </w:t>
      </w:r>
      <w:r w:rsidR="008C0C14">
        <w:rPr>
          <w:sz w:val="28"/>
          <w:szCs w:val="28"/>
        </w:rPr>
        <w:t xml:space="preserve">Чайковского </w:t>
      </w:r>
      <w:r w:rsidR="004C0584" w:rsidRPr="004C0584">
        <w:rPr>
          <w:sz w:val="28"/>
          <w:szCs w:val="28"/>
        </w:rPr>
        <w:t xml:space="preserve">городского округа для развития конкуренции на рынках товаров, работ и услуг является формирование рыночной среды, благоприятной для ведения бизнеса, развития компаний и рынков, наиболее полного удовлетворения потребностей жителей </w:t>
      </w:r>
      <w:r w:rsidR="008C0C14">
        <w:rPr>
          <w:sz w:val="28"/>
          <w:szCs w:val="28"/>
        </w:rPr>
        <w:t>Чайковского</w:t>
      </w:r>
      <w:r w:rsidR="004C0584" w:rsidRPr="004C0584">
        <w:rPr>
          <w:sz w:val="28"/>
          <w:szCs w:val="28"/>
        </w:rPr>
        <w:t xml:space="preserve"> городского</w:t>
      </w:r>
      <w:r w:rsidR="008C0C14">
        <w:rPr>
          <w:sz w:val="28"/>
          <w:szCs w:val="28"/>
        </w:rPr>
        <w:t xml:space="preserve"> </w:t>
      </w:r>
      <w:r w:rsidR="004C0584" w:rsidRPr="004C0584">
        <w:rPr>
          <w:sz w:val="28"/>
          <w:szCs w:val="28"/>
        </w:rPr>
        <w:t>округа.</w:t>
      </w:r>
    </w:p>
    <w:p w:rsidR="00FA4F01" w:rsidRDefault="004C0584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584">
        <w:rPr>
          <w:sz w:val="28"/>
          <w:szCs w:val="28"/>
        </w:rPr>
        <w:t>До настоящего времени в качестве основного инструмента использовались защитные механизмы, направленные</w:t>
      </w:r>
      <w:r w:rsidR="005F4E88">
        <w:rPr>
          <w:sz w:val="28"/>
          <w:szCs w:val="28"/>
        </w:rPr>
        <w:t xml:space="preserve"> на </w:t>
      </w:r>
      <w:r w:rsidRPr="004C0584">
        <w:rPr>
          <w:sz w:val="28"/>
          <w:szCs w:val="28"/>
        </w:rPr>
        <w:t xml:space="preserve"> </w:t>
      </w:r>
      <w:r w:rsidR="005F4E88" w:rsidRPr="002B0ED5">
        <w:rPr>
          <w:sz w:val="28"/>
          <w:szCs w:val="28"/>
        </w:rPr>
        <w:t>устранение избыточного муниципального регулирования, а также на снижение административных барьеров</w:t>
      </w:r>
      <w:r w:rsidR="005F4E88">
        <w:rPr>
          <w:sz w:val="28"/>
          <w:szCs w:val="28"/>
        </w:rPr>
        <w:t>.</w:t>
      </w:r>
    </w:p>
    <w:p w:rsidR="00FA4F01" w:rsidRDefault="004C0584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584">
        <w:rPr>
          <w:sz w:val="28"/>
          <w:szCs w:val="28"/>
        </w:rPr>
        <w:t>Задача развития конкуренции требует совершенствования использования всех инструментов экономического регулирования, в том числе налоговой политики, планирования, государственных закупок и тарифного</w:t>
      </w:r>
      <w:r w:rsidR="008C0C14">
        <w:rPr>
          <w:sz w:val="28"/>
          <w:szCs w:val="28"/>
        </w:rPr>
        <w:t xml:space="preserve"> </w:t>
      </w:r>
      <w:r w:rsidRPr="004C0584">
        <w:rPr>
          <w:sz w:val="28"/>
          <w:szCs w:val="28"/>
        </w:rPr>
        <w:t>регулирования естественных монополий.</w:t>
      </w:r>
    </w:p>
    <w:p w:rsidR="00FA4F01" w:rsidRDefault="004C0584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584">
        <w:rPr>
          <w:sz w:val="28"/>
          <w:szCs w:val="28"/>
        </w:rPr>
        <w:t xml:space="preserve">Планируемые действия </w:t>
      </w:r>
      <w:r w:rsidR="008C0C14">
        <w:rPr>
          <w:sz w:val="28"/>
          <w:szCs w:val="28"/>
        </w:rPr>
        <w:t>а</w:t>
      </w:r>
      <w:r w:rsidRPr="004C0584">
        <w:rPr>
          <w:sz w:val="28"/>
          <w:szCs w:val="28"/>
        </w:rPr>
        <w:t xml:space="preserve">дминистрации </w:t>
      </w:r>
      <w:r w:rsidR="008C0C14">
        <w:rPr>
          <w:sz w:val="28"/>
          <w:szCs w:val="28"/>
        </w:rPr>
        <w:t>Чайковского</w:t>
      </w:r>
      <w:r w:rsidRPr="004C0584">
        <w:rPr>
          <w:sz w:val="28"/>
          <w:szCs w:val="28"/>
        </w:rPr>
        <w:t xml:space="preserve"> городского округа для улучшения состояния конкуренции на рынках товаров, работ и услуг:</w:t>
      </w:r>
    </w:p>
    <w:p w:rsidR="00FA4F01" w:rsidRDefault="004C0584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584">
        <w:rPr>
          <w:sz w:val="28"/>
          <w:szCs w:val="28"/>
        </w:rPr>
        <w:t>- проведение постоянного мониторинга состояния конкурентной среды, а также удовлетворенности качеством товаров, работ и услуг со стороны субъектов предпринимательской деятельности, так и со стороны потребителей товаров,</w:t>
      </w:r>
      <w:r w:rsidR="00E40F36">
        <w:rPr>
          <w:sz w:val="28"/>
          <w:szCs w:val="28"/>
        </w:rPr>
        <w:t xml:space="preserve"> </w:t>
      </w:r>
      <w:r w:rsidRPr="004C0584">
        <w:rPr>
          <w:sz w:val="28"/>
          <w:szCs w:val="28"/>
        </w:rPr>
        <w:t>работ</w:t>
      </w:r>
      <w:r w:rsidR="00E40F36">
        <w:rPr>
          <w:sz w:val="28"/>
          <w:szCs w:val="28"/>
        </w:rPr>
        <w:t xml:space="preserve"> </w:t>
      </w:r>
      <w:r w:rsidRPr="004C0584">
        <w:rPr>
          <w:sz w:val="28"/>
          <w:szCs w:val="28"/>
        </w:rPr>
        <w:t>и</w:t>
      </w:r>
      <w:r w:rsidR="00E40F36">
        <w:rPr>
          <w:sz w:val="28"/>
          <w:szCs w:val="28"/>
        </w:rPr>
        <w:t xml:space="preserve"> </w:t>
      </w:r>
      <w:r w:rsidRPr="004C0584">
        <w:rPr>
          <w:sz w:val="28"/>
          <w:szCs w:val="28"/>
        </w:rPr>
        <w:t>услуг;</w:t>
      </w:r>
    </w:p>
    <w:p w:rsidR="00577712" w:rsidRPr="00E720DF" w:rsidRDefault="004C0584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0DF">
        <w:rPr>
          <w:sz w:val="28"/>
          <w:szCs w:val="28"/>
        </w:rPr>
        <w:t xml:space="preserve">-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</w:t>
      </w:r>
      <w:r w:rsidR="002B778B">
        <w:rPr>
          <w:sz w:val="28"/>
          <w:szCs w:val="28"/>
        </w:rPr>
        <w:t>содействию развитию конкуренции;</w:t>
      </w:r>
    </w:p>
    <w:p w:rsidR="00E720DF" w:rsidRDefault="000E657A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E720DF">
        <w:rPr>
          <w:sz w:val="28"/>
          <w:szCs w:val="28"/>
        </w:rPr>
        <w:t xml:space="preserve">- </w:t>
      </w:r>
      <w:r w:rsidR="00E720DF" w:rsidRPr="00E720DF">
        <w:rPr>
          <w:color w:val="262626"/>
          <w:sz w:val="28"/>
          <w:szCs w:val="28"/>
        </w:rPr>
        <w:t> координация деятельности по вопросам, затрагивающим законные интересы и права потребителей, а также взаимодействие с органами государственной исполнительной власти и контрольно-надзорными органами по вопросам защиты прав потребителей</w:t>
      </w:r>
      <w:r w:rsidR="00E720DF">
        <w:rPr>
          <w:color w:val="262626"/>
          <w:sz w:val="28"/>
          <w:szCs w:val="28"/>
        </w:rPr>
        <w:t>;</w:t>
      </w:r>
    </w:p>
    <w:p w:rsidR="0001242F" w:rsidRDefault="0001242F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стимулирование предпринимательских и общественных инициатив через механизм субсидирования и грантовой поддержки;</w:t>
      </w:r>
    </w:p>
    <w:p w:rsidR="002B778B" w:rsidRDefault="00E720DF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0106">
        <w:rPr>
          <w:color w:val="262626"/>
          <w:sz w:val="28"/>
          <w:szCs w:val="28"/>
        </w:rPr>
        <w:t xml:space="preserve">- </w:t>
      </w:r>
      <w:r w:rsidR="00D40106" w:rsidRPr="00D40106">
        <w:rPr>
          <w:bCs/>
          <w:color w:val="000000"/>
          <w:sz w:val="28"/>
          <w:szCs w:val="28"/>
          <w:shd w:val="clear" w:color="auto" w:fill="FFFFFF"/>
        </w:rPr>
        <w:t xml:space="preserve">оказание </w:t>
      </w:r>
      <w:r w:rsidR="00D40106">
        <w:rPr>
          <w:bCs/>
          <w:color w:val="000000"/>
          <w:sz w:val="28"/>
          <w:szCs w:val="28"/>
          <w:shd w:val="clear" w:color="auto" w:fill="FFFFFF"/>
        </w:rPr>
        <w:t xml:space="preserve">мер </w:t>
      </w:r>
      <w:r w:rsidR="00D40106" w:rsidRPr="00D40106">
        <w:rPr>
          <w:bCs/>
          <w:color w:val="000000"/>
          <w:sz w:val="28"/>
          <w:szCs w:val="28"/>
          <w:shd w:val="clear" w:color="auto" w:fill="FFFFFF"/>
        </w:rPr>
        <w:t>поддержки субъектам малого и среднего предпринимательства</w:t>
      </w:r>
      <w:r w:rsidR="002B778B">
        <w:rPr>
          <w:color w:val="000000"/>
          <w:sz w:val="28"/>
          <w:szCs w:val="28"/>
        </w:rPr>
        <w:t>;</w:t>
      </w:r>
    </w:p>
    <w:p w:rsidR="00D40106" w:rsidRDefault="002B778B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внедрение и развитие антимонопольного комплаенса.</w:t>
      </w:r>
      <w:r w:rsidR="00D40106" w:rsidRPr="00D40106">
        <w:rPr>
          <w:color w:val="000000"/>
          <w:sz w:val="28"/>
          <w:szCs w:val="28"/>
        </w:rPr>
        <w:t xml:space="preserve"> </w:t>
      </w:r>
    </w:p>
    <w:p w:rsidR="00065679" w:rsidRDefault="00065679" w:rsidP="0006567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AE9">
        <w:rPr>
          <w:rFonts w:ascii="Times New Roman" w:hAnsi="Times New Roman" w:cs="Times New Roman"/>
          <w:sz w:val="28"/>
          <w:szCs w:val="28"/>
        </w:rPr>
        <w:t>Развитие конкуренции – это задача, решение которой в значительной степени зависит от эффективности проведения государственной политики по широкому спектру направлений: от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 и предпринимателей.</w:t>
      </w:r>
    </w:p>
    <w:p w:rsidR="00F74532" w:rsidRDefault="00F74532" w:rsidP="0082013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74532" w:rsidRDefault="00F74532" w:rsidP="00F74532"/>
    <w:sectPr w:rsidR="00F74532" w:rsidSect="000F144D">
      <w:footerReference w:type="default" r:id="rId15"/>
      <w:pgSz w:w="11906" w:h="16838"/>
      <w:pgMar w:top="993" w:right="849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61" w:rsidRDefault="00873561" w:rsidP="00A3515E">
      <w:pPr>
        <w:spacing w:after="0" w:line="240" w:lineRule="auto"/>
      </w:pPr>
      <w:r>
        <w:separator/>
      </w:r>
    </w:p>
  </w:endnote>
  <w:endnote w:type="continuationSeparator" w:id="1">
    <w:p w:rsidR="00873561" w:rsidRDefault="00873561" w:rsidP="00A3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785179"/>
      <w:docPartObj>
        <w:docPartGallery w:val="Page Numbers (Bottom of Page)"/>
        <w:docPartUnique/>
      </w:docPartObj>
    </w:sdtPr>
    <w:sdtContent>
      <w:p w:rsidR="00942563" w:rsidRDefault="00942563">
        <w:pPr>
          <w:pStyle w:val="a5"/>
          <w:jc w:val="right"/>
        </w:pPr>
        <w:fldSimple w:instr=" PAGE   \* MERGEFORMAT ">
          <w:r w:rsidR="00D50741">
            <w:rPr>
              <w:noProof/>
            </w:rPr>
            <w:t>2</w:t>
          </w:r>
        </w:fldSimple>
      </w:p>
    </w:sdtContent>
  </w:sdt>
  <w:p w:rsidR="00942563" w:rsidRDefault="009425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61" w:rsidRDefault="00873561" w:rsidP="00A3515E">
      <w:pPr>
        <w:spacing w:after="0" w:line="240" w:lineRule="auto"/>
      </w:pPr>
      <w:r>
        <w:separator/>
      </w:r>
    </w:p>
  </w:footnote>
  <w:footnote w:type="continuationSeparator" w:id="1">
    <w:p w:rsidR="00873561" w:rsidRDefault="00873561" w:rsidP="00A3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17"/>
    <w:multiLevelType w:val="hybridMultilevel"/>
    <w:tmpl w:val="3408A1F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772"/>
    <w:multiLevelType w:val="hybridMultilevel"/>
    <w:tmpl w:val="D2B04AFC"/>
    <w:lvl w:ilvl="0" w:tplc="319EF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8C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2CD5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295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CAB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4D3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002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6A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031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0054CA"/>
    <w:multiLevelType w:val="hybridMultilevel"/>
    <w:tmpl w:val="B560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52C12"/>
    <w:multiLevelType w:val="hybridMultilevel"/>
    <w:tmpl w:val="3E98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2CB4"/>
    <w:multiLevelType w:val="multilevel"/>
    <w:tmpl w:val="21A401F4"/>
    <w:lvl w:ilvl="0">
      <w:start w:val="1"/>
      <w:numFmt w:val="decimal"/>
      <w:lvlText w:val="%1."/>
      <w:lvlJc w:val="left"/>
      <w:pPr>
        <w:ind w:left="1635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5">
    <w:nsid w:val="1BC51C5D"/>
    <w:multiLevelType w:val="hybridMultilevel"/>
    <w:tmpl w:val="AE88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15BA4"/>
    <w:multiLevelType w:val="hybridMultilevel"/>
    <w:tmpl w:val="BCCA30C0"/>
    <w:lvl w:ilvl="0" w:tplc="17AEDE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237D1"/>
    <w:multiLevelType w:val="hybridMultilevel"/>
    <w:tmpl w:val="981A9394"/>
    <w:lvl w:ilvl="0" w:tplc="11880178">
      <w:start w:val="6"/>
      <w:numFmt w:val="decimal"/>
      <w:lvlText w:val="%1."/>
      <w:lvlJc w:val="left"/>
      <w:pPr>
        <w:ind w:left="36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A45AD"/>
    <w:multiLevelType w:val="hybridMultilevel"/>
    <w:tmpl w:val="AE546A72"/>
    <w:lvl w:ilvl="0" w:tplc="FFFFFFFF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7100F08"/>
    <w:multiLevelType w:val="hybridMultilevel"/>
    <w:tmpl w:val="91CCE242"/>
    <w:lvl w:ilvl="0" w:tplc="5CD25E0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74142"/>
    <w:multiLevelType w:val="multilevel"/>
    <w:tmpl w:val="7F68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F3E14"/>
    <w:multiLevelType w:val="hybridMultilevel"/>
    <w:tmpl w:val="88A8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B083E"/>
    <w:multiLevelType w:val="hybridMultilevel"/>
    <w:tmpl w:val="E8C204E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5A74567D"/>
    <w:multiLevelType w:val="hybridMultilevel"/>
    <w:tmpl w:val="37F89366"/>
    <w:lvl w:ilvl="0" w:tplc="FFFFFFFF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515E"/>
    <w:rsid w:val="000002B3"/>
    <w:rsid w:val="00007508"/>
    <w:rsid w:val="00007E1D"/>
    <w:rsid w:val="000105F2"/>
    <w:rsid w:val="0001242F"/>
    <w:rsid w:val="00020C70"/>
    <w:rsid w:val="00037E7C"/>
    <w:rsid w:val="00043578"/>
    <w:rsid w:val="00065679"/>
    <w:rsid w:val="00065F26"/>
    <w:rsid w:val="000740E6"/>
    <w:rsid w:val="000748ED"/>
    <w:rsid w:val="00095D1B"/>
    <w:rsid w:val="000A0920"/>
    <w:rsid w:val="000A1171"/>
    <w:rsid w:val="000A1E98"/>
    <w:rsid w:val="000B26DD"/>
    <w:rsid w:val="000B50CE"/>
    <w:rsid w:val="000B785D"/>
    <w:rsid w:val="000C7117"/>
    <w:rsid w:val="000D01F5"/>
    <w:rsid w:val="000E280F"/>
    <w:rsid w:val="000E5C8E"/>
    <w:rsid w:val="000E657A"/>
    <w:rsid w:val="000F144D"/>
    <w:rsid w:val="000F26F1"/>
    <w:rsid w:val="000F27C4"/>
    <w:rsid w:val="000F575F"/>
    <w:rsid w:val="00102B08"/>
    <w:rsid w:val="00114E8D"/>
    <w:rsid w:val="00121B65"/>
    <w:rsid w:val="00124C62"/>
    <w:rsid w:val="0012551E"/>
    <w:rsid w:val="00130462"/>
    <w:rsid w:val="00132E5A"/>
    <w:rsid w:val="00140CF0"/>
    <w:rsid w:val="00145218"/>
    <w:rsid w:val="001452DB"/>
    <w:rsid w:val="0015317D"/>
    <w:rsid w:val="001551EB"/>
    <w:rsid w:val="00157029"/>
    <w:rsid w:val="00167F84"/>
    <w:rsid w:val="00170534"/>
    <w:rsid w:val="0018167F"/>
    <w:rsid w:val="00183186"/>
    <w:rsid w:val="001A02A5"/>
    <w:rsid w:val="001A0C6E"/>
    <w:rsid w:val="001A6854"/>
    <w:rsid w:val="001C1105"/>
    <w:rsid w:val="001C2D47"/>
    <w:rsid w:val="001C3FB8"/>
    <w:rsid w:val="001C4D2C"/>
    <w:rsid w:val="001C54D9"/>
    <w:rsid w:val="001C5E5C"/>
    <w:rsid w:val="001C697E"/>
    <w:rsid w:val="001D5E47"/>
    <w:rsid w:val="001F53E9"/>
    <w:rsid w:val="001F712F"/>
    <w:rsid w:val="001F7260"/>
    <w:rsid w:val="0020617E"/>
    <w:rsid w:val="00213F0C"/>
    <w:rsid w:val="0021710F"/>
    <w:rsid w:val="002221DC"/>
    <w:rsid w:val="00225006"/>
    <w:rsid w:val="00231F4D"/>
    <w:rsid w:val="002438FF"/>
    <w:rsid w:val="00245728"/>
    <w:rsid w:val="002506D7"/>
    <w:rsid w:val="002572C0"/>
    <w:rsid w:val="00263FB2"/>
    <w:rsid w:val="00264072"/>
    <w:rsid w:val="00267230"/>
    <w:rsid w:val="00272227"/>
    <w:rsid w:val="0029672C"/>
    <w:rsid w:val="002B4E92"/>
    <w:rsid w:val="002B778B"/>
    <w:rsid w:val="002C2976"/>
    <w:rsid w:val="002E10DA"/>
    <w:rsid w:val="002F154D"/>
    <w:rsid w:val="00304AD1"/>
    <w:rsid w:val="00304B4C"/>
    <w:rsid w:val="0031255E"/>
    <w:rsid w:val="00316F21"/>
    <w:rsid w:val="00324490"/>
    <w:rsid w:val="003255C1"/>
    <w:rsid w:val="00327828"/>
    <w:rsid w:val="00327878"/>
    <w:rsid w:val="00330819"/>
    <w:rsid w:val="00332E56"/>
    <w:rsid w:val="0033504B"/>
    <w:rsid w:val="00335242"/>
    <w:rsid w:val="003436AC"/>
    <w:rsid w:val="003455D6"/>
    <w:rsid w:val="00353E7B"/>
    <w:rsid w:val="00356BE0"/>
    <w:rsid w:val="003830F4"/>
    <w:rsid w:val="003840DA"/>
    <w:rsid w:val="00384A83"/>
    <w:rsid w:val="00384F8A"/>
    <w:rsid w:val="00390EE6"/>
    <w:rsid w:val="00391913"/>
    <w:rsid w:val="003A5230"/>
    <w:rsid w:val="003B787D"/>
    <w:rsid w:val="003B7D98"/>
    <w:rsid w:val="003D69F8"/>
    <w:rsid w:val="003F38F7"/>
    <w:rsid w:val="003F42C7"/>
    <w:rsid w:val="003F58D4"/>
    <w:rsid w:val="004177DC"/>
    <w:rsid w:val="004241F8"/>
    <w:rsid w:val="00426F4B"/>
    <w:rsid w:val="004448C6"/>
    <w:rsid w:val="00446307"/>
    <w:rsid w:val="00447B1F"/>
    <w:rsid w:val="00454A8A"/>
    <w:rsid w:val="004616E2"/>
    <w:rsid w:val="00463221"/>
    <w:rsid w:val="00464EFB"/>
    <w:rsid w:val="00471C12"/>
    <w:rsid w:val="0047303C"/>
    <w:rsid w:val="0047306B"/>
    <w:rsid w:val="00477A4D"/>
    <w:rsid w:val="004941DF"/>
    <w:rsid w:val="004A2FB2"/>
    <w:rsid w:val="004B39BB"/>
    <w:rsid w:val="004B3CD2"/>
    <w:rsid w:val="004C0584"/>
    <w:rsid w:val="004C1A70"/>
    <w:rsid w:val="004C3D38"/>
    <w:rsid w:val="004D0A98"/>
    <w:rsid w:val="004E13BA"/>
    <w:rsid w:val="004F50D9"/>
    <w:rsid w:val="004F62BE"/>
    <w:rsid w:val="004F7394"/>
    <w:rsid w:val="00522D4A"/>
    <w:rsid w:val="00526E76"/>
    <w:rsid w:val="00540D2C"/>
    <w:rsid w:val="00555F6D"/>
    <w:rsid w:val="005618A1"/>
    <w:rsid w:val="0057737C"/>
    <w:rsid w:val="00577712"/>
    <w:rsid w:val="005821FD"/>
    <w:rsid w:val="00595F38"/>
    <w:rsid w:val="005A2DC9"/>
    <w:rsid w:val="005A6B8F"/>
    <w:rsid w:val="005A764F"/>
    <w:rsid w:val="005B762A"/>
    <w:rsid w:val="005C1F2A"/>
    <w:rsid w:val="005D4AE9"/>
    <w:rsid w:val="005D61E1"/>
    <w:rsid w:val="005D6697"/>
    <w:rsid w:val="005E0871"/>
    <w:rsid w:val="005E15C8"/>
    <w:rsid w:val="005E5CCF"/>
    <w:rsid w:val="005E76FD"/>
    <w:rsid w:val="005F4E88"/>
    <w:rsid w:val="005F73AE"/>
    <w:rsid w:val="00604895"/>
    <w:rsid w:val="0061266F"/>
    <w:rsid w:val="0064564D"/>
    <w:rsid w:val="00646C42"/>
    <w:rsid w:val="00662122"/>
    <w:rsid w:val="00662EBE"/>
    <w:rsid w:val="006753DF"/>
    <w:rsid w:val="00676734"/>
    <w:rsid w:val="00677A35"/>
    <w:rsid w:val="00693361"/>
    <w:rsid w:val="006A14B7"/>
    <w:rsid w:val="006A79AB"/>
    <w:rsid w:val="006B6C9D"/>
    <w:rsid w:val="006D777A"/>
    <w:rsid w:val="006E1DB6"/>
    <w:rsid w:val="006E3AF3"/>
    <w:rsid w:val="0071756C"/>
    <w:rsid w:val="00720E70"/>
    <w:rsid w:val="00726228"/>
    <w:rsid w:val="0073201B"/>
    <w:rsid w:val="00740CF4"/>
    <w:rsid w:val="00745900"/>
    <w:rsid w:val="00747073"/>
    <w:rsid w:val="0075590F"/>
    <w:rsid w:val="00760BA8"/>
    <w:rsid w:val="00762152"/>
    <w:rsid w:val="00781A98"/>
    <w:rsid w:val="00782E14"/>
    <w:rsid w:val="00786B22"/>
    <w:rsid w:val="00787710"/>
    <w:rsid w:val="007962CC"/>
    <w:rsid w:val="007B12BF"/>
    <w:rsid w:val="007B4099"/>
    <w:rsid w:val="007C5A70"/>
    <w:rsid w:val="007E241F"/>
    <w:rsid w:val="007F4C78"/>
    <w:rsid w:val="007F7A8E"/>
    <w:rsid w:val="0080066E"/>
    <w:rsid w:val="00803E41"/>
    <w:rsid w:val="00820133"/>
    <w:rsid w:val="00823CB8"/>
    <w:rsid w:val="00830E42"/>
    <w:rsid w:val="00832AFD"/>
    <w:rsid w:val="008464B3"/>
    <w:rsid w:val="00850FAA"/>
    <w:rsid w:val="008651C2"/>
    <w:rsid w:val="008669DE"/>
    <w:rsid w:val="00872C6E"/>
    <w:rsid w:val="00873561"/>
    <w:rsid w:val="00873677"/>
    <w:rsid w:val="008849F9"/>
    <w:rsid w:val="00885A74"/>
    <w:rsid w:val="00886965"/>
    <w:rsid w:val="008A1FA0"/>
    <w:rsid w:val="008A22A6"/>
    <w:rsid w:val="008A4F1A"/>
    <w:rsid w:val="008B5697"/>
    <w:rsid w:val="008C0C14"/>
    <w:rsid w:val="008D29E6"/>
    <w:rsid w:val="008F0B62"/>
    <w:rsid w:val="008F224A"/>
    <w:rsid w:val="00903CA1"/>
    <w:rsid w:val="00907B02"/>
    <w:rsid w:val="00922481"/>
    <w:rsid w:val="00923FD3"/>
    <w:rsid w:val="00925562"/>
    <w:rsid w:val="009264DB"/>
    <w:rsid w:val="00926F4E"/>
    <w:rsid w:val="00942563"/>
    <w:rsid w:val="00953923"/>
    <w:rsid w:val="009672ED"/>
    <w:rsid w:val="0096764E"/>
    <w:rsid w:val="00990C80"/>
    <w:rsid w:val="009962E6"/>
    <w:rsid w:val="009A5182"/>
    <w:rsid w:val="009A6891"/>
    <w:rsid w:val="009C1FE3"/>
    <w:rsid w:val="009C3111"/>
    <w:rsid w:val="009D0B12"/>
    <w:rsid w:val="009E0C10"/>
    <w:rsid w:val="009E33CD"/>
    <w:rsid w:val="009E553A"/>
    <w:rsid w:val="009E7352"/>
    <w:rsid w:val="009F60FE"/>
    <w:rsid w:val="00A10584"/>
    <w:rsid w:val="00A1068D"/>
    <w:rsid w:val="00A13DAF"/>
    <w:rsid w:val="00A1600A"/>
    <w:rsid w:val="00A201B0"/>
    <w:rsid w:val="00A31B36"/>
    <w:rsid w:val="00A3515E"/>
    <w:rsid w:val="00A3539F"/>
    <w:rsid w:val="00A55F3A"/>
    <w:rsid w:val="00A56812"/>
    <w:rsid w:val="00A60566"/>
    <w:rsid w:val="00A60906"/>
    <w:rsid w:val="00A61C49"/>
    <w:rsid w:val="00A70AC8"/>
    <w:rsid w:val="00A7108B"/>
    <w:rsid w:val="00A71B11"/>
    <w:rsid w:val="00A74CF7"/>
    <w:rsid w:val="00A81FCC"/>
    <w:rsid w:val="00A8567C"/>
    <w:rsid w:val="00A901D6"/>
    <w:rsid w:val="00A925BC"/>
    <w:rsid w:val="00A95F79"/>
    <w:rsid w:val="00AA29E0"/>
    <w:rsid w:val="00AB1702"/>
    <w:rsid w:val="00AD5782"/>
    <w:rsid w:val="00AD5FEA"/>
    <w:rsid w:val="00AE077D"/>
    <w:rsid w:val="00AE21B6"/>
    <w:rsid w:val="00AF06BB"/>
    <w:rsid w:val="00AF0DF2"/>
    <w:rsid w:val="00B01598"/>
    <w:rsid w:val="00B078A0"/>
    <w:rsid w:val="00B102A1"/>
    <w:rsid w:val="00B11820"/>
    <w:rsid w:val="00B24CBB"/>
    <w:rsid w:val="00B420CF"/>
    <w:rsid w:val="00B44698"/>
    <w:rsid w:val="00B67575"/>
    <w:rsid w:val="00BA456A"/>
    <w:rsid w:val="00BB2232"/>
    <w:rsid w:val="00BB4EF5"/>
    <w:rsid w:val="00BC373D"/>
    <w:rsid w:val="00BC4A01"/>
    <w:rsid w:val="00BE1175"/>
    <w:rsid w:val="00C05CC1"/>
    <w:rsid w:val="00C06FDF"/>
    <w:rsid w:val="00C12333"/>
    <w:rsid w:val="00C15B5A"/>
    <w:rsid w:val="00C17976"/>
    <w:rsid w:val="00C2241C"/>
    <w:rsid w:val="00C35EF3"/>
    <w:rsid w:val="00C43056"/>
    <w:rsid w:val="00C43C49"/>
    <w:rsid w:val="00C45D5B"/>
    <w:rsid w:val="00C56419"/>
    <w:rsid w:val="00C6656F"/>
    <w:rsid w:val="00C71D4E"/>
    <w:rsid w:val="00C75F9B"/>
    <w:rsid w:val="00C83C8E"/>
    <w:rsid w:val="00C84365"/>
    <w:rsid w:val="00C914E9"/>
    <w:rsid w:val="00CB00E2"/>
    <w:rsid w:val="00CB3D42"/>
    <w:rsid w:val="00CB7095"/>
    <w:rsid w:val="00CC4753"/>
    <w:rsid w:val="00CC73D5"/>
    <w:rsid w:val="00CD48C3"/>
    <w:rsid w:val="00CE3202"/>
    <w:rsid w:val="00CE6A2F"/>
    <w:rsid w:val="00CF07CA"/>
    <w:rsid w:val="00CF39F2"/>
    <w:rsid w:val="00CF4180"/>
    <w:rsid w:val="00D0001E"/>
    <w:rsid w:val="00D07098"/>
    <w:rsid w:val="00D12D82"/>
    <w:rsid w:val="00D15C56"/>
    <w:rsid w:val="00D2232A"/>
    <w:rsid w:val="00D23F79"/>
    <w:rsid w:val="00D32BA0"/>
    <w:rsid w:val="00D40106"/>
    <w:rsid w:val="00D43D8D"/>
    <w:rsid w:val="00D43E6D"/>
    <w:rsid w:val="00D4604C"/>
    <w:rsid w:val="00D4738B"/>
    <w:rsid w:val="00D50741"/>
    <w:rsid w:val="00D5744E"/>
    <w:rsid w:val="00D60454"/>
    <w:rsid w:val="00D67A7B"/>
    <w:rsid w:val="00D717E7"/>
    <w:rsid w:val="00D72A23"/>
    <w:rsid w:val="00D91D1E"/>
    <w:rsid w:val="00D96D97"/>
    <w:rsid w:val="00DA0D62"/>
    <w:rsid w:val="00DB485D"/>
    <w:rsid w:val="00DB6FD4"/>
    <w:rsid w:val="00DC081D"/>
    <w:rsid w:val="00DC4CF4"/>
    <w:rsid w:val="00DC58DE"/>
    <w:rsid w:val="00DC5BBD"/>
    <w:rsid w:val="00DD478B"/>
    <w:rsid w:val="00DE09A8"/>
    <w:rsid w:val="00DE0B42"/>
    <w:rsid w:val="00E0367C"/>
    <w:rsid w:val="00E132BE"/>
    <w:rsid w:val="00E25625"/>
    <w:rsid w:val="00E27A44"/>
    <w:rsid w:val="00E32C0E"/>
    <w:rsid w:val="00E40F36"/>
    <w:rsid w:val="00E52EFC"/>
    <w:rsid w:val="00E7025E"/>
    <w:rsid w:val="00E720DF"/>
    <w:rsid w:val="00E74632"/>
    <w:rsid w:val="00E857C5"/>
    <w:rsid w:val="00E95298"/>
    <w:rsid w:val="00E96D1F"/>
    <w:rsid w:val="00EA005C"/>
    <w:rsid w:val="00EA25C4"/>
    <w:rsid w:val="00EB12C5"/>
    <w:rsid w:val="00EB187F"/>
    <w:rsid w:val="00EC04EF"/>
    <w:rsid w:val="00EC236E"/>
    <w:rsid w:val="00ED21A7"/>
    <w:rsid w:val="00ED3B55"/>
    <w:rsid w:val="00ED5D22"/>
    <w:rsid w:val="00F06237"/>
    <w:rsid w:val="00F202A6"/>
    <w:rsid w:val="00F246D9"/>
    <w:rsid w:val="00F30567"/>
    <w:rsid w:val="00F43B4C"/>
    <w:rsid w:val="00F45441"/>
    <w:rsid w:val="00F52692"/>
    <w:rsid w:val="00F54CE5"/>
    <w:rsid w:val="00F609F7"/>
    <w:rsid w:val="00F67D14"/>
    <w:rsid w:val="00F7439D"/>
    <w:rsid w:val="00F74532"/>
    <w:rsid w:val="00F83911"/>
    <w:rsid w:val="00F83EAA"/>
    <w:rsid w:val="00F86471"/>
    <w:rsid w:val="00F9396A"/>
    <w:rsid w:val="00F97BE6"/>
    <w:rsid w:val="00FA07B2"/>
    <w:rsid w:val="00FA4F01"/>
    <w:rsid w:val="00FA5BEE"/>
    <w:rsid w:val="00FA6972"/>
    <w:rsid w:val="00FA7D84"/>
    <w:rsid w:val="00FB6100"/>
    <w:rsid w:val="00FC547A"/>
    <w:rsid w:val="00FC738F"/>
    <w:rsid w:val="00FD52FC"/>
    <w:rsid w:val="00FE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A5"/>
  </w:style>
  <w:style w:type="paragraph" w:styleId="1">
    <w:name w:val="heading 1"/>
    <w:basedOn w:val="a"/>
    <w:next w:val="a"/>
    <w:link w:val="10"/>
    <w:qFormat/>
    <w:rsid w:val="00FC54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26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15E"/>
  </w:style>
  <w:style w:type="paragraph" w:styleId="a5">
    <w:name w:val="footer"/>
    <w:basedOn w:val="a"/>
    <w:link w:val="a6"/>
    <w:uiPriority w:val="99"/>
    <w:unhideWhenUsed/>
    <w:rsid w:val="00A3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15E"/>
  </w:style>
  <w:style w:type="table" w:styleId="a7">
    <w:name w:val="Table Grid"/>
    <w:basedOn w:val="a1"/>
    <w:uiPriority w:val="59"/>
    <w:rsid w:val="00A35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C547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C54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269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114E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E3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D070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0709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07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C0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C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BBD"/>
    <w:rPr>
      <w:rFonts w:ascii="Tahoma" w:hAnsi="Tahoma" w:cs="Tahoma"/>
      <w:sz w:val="16"/>
      <w:szCs w:val="16"/>
    </w:rPr>
  </w:style>
  <w:style w:type="paragraph" w:styleId="ad">
    <w:name w:val="Normal (Web)"/>
    <w:aliases w:val="Обычный (Web)"/>
    <w:basedOn w:val="a"/>
    <w:uiPriority w:val="99"/>
    <w:unhideWhenUsed/>
    <w:rsid w:val="0026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аголовок к тексту"/>
    <w:basedOn w:val="a"/>
    <w:next w:val="af"/>
    <w:rsid w:val="000E280F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Body Text"/>
    <w:basedOn w:val="a"/>
    <w:link w:val="af0"/>
    <w:uiPriority w:val="99"/>
    <w:unhideWhenUsed/>
    <w:rsid w:val="000E280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0E280F"/>
  </w:style>
  <w:style w:type="paragraph" w:styleId="af1">
    <w:name w:val="caption"/>
    <w:basedOn w:val="a"/>
    <w:next w:val="a"/>
    <w:uiPriority w:val="35"/>
    <w:unhideWhenUsed/>
    <w:qFormat/>
    <w:rsid w:val="00C15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No Spacing"/>
    <w:uiPriority w:val="1"/>
    <w:qFormat/>
    <w:rsid w:val="00677A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Основной текст_"/>
    <w:link w:val="8"/>
    <w:rsid w:val="00157029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rsid w:val="00157029"/>
    <w:pPr>
      <w:shd w:val="clear" w:color="auto" w:fill="FFFFFF"/>
      <w:spacing w:after="300" w:line="312" w:lineRule="exact"/>
      <w:ind w:hanging="980"/>
    </w:pPr>
    <w:rPr>
      <w:sz w:val="26"/>
      <w:szCs w:val="26"/>
    </w:rPr>
  </w:style>
  <w:style w:type="paragraph" w:customStyle="1" w:styleId="western">
    <w:name w:val="western"/>
    <w:basedOn w:val="a"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83EAA"/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A8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fydcbdb8aegxk8f.xn--p1ai/ekonomika/razvitie-konkurentsii.php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haikovskiyregion.ru/upravlenie-imushchestvom/perechen-imushchestva-arenduemogo-predprinimatelyami-i-vozmozhnogo-k-vykupu-arendatorami-po-preimushch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aikovskiyregion.ru/upravlenie-imushchestvom/imushchestvo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44;&#1080;&#1072;&#1075;&#1088;&#1072;&#1084;&#1084;&#1072;%202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3;&#1086;&#1074;&#1072;&#1103;%20&#1087;&#1072;&#1087;&#1082;&#1072;%20(2)\&#1056;&#1072;&#1073;&#1086;&#1095;&#1080;&#1081;%20&#1089;&#1090;&#1086;&#1083;\&#1056;&#1072;&#1079;&#1074;&#1080;&#1090;&#1080;&#1077;%20&#1082;&#1086;&#1085;&#1082;&#1091;&#1088;&#1077;&#1085;&#1094;&#1080;&#1080;\&#1043;&#1086;&#1076;&#1086;&#1074;&#1086;&#1081;%20&#1076;&#1086;&#1082;&#1083;&#1072;&#1076;\2019\&#1044;&#1080;&#1072;&#1075;&#1088;&#1072;&#1084;&#1084;&#1072;%20&#1054;&#1094;&#1077;&#1085;&#1082;&#1072;%20&#1082;&#1072;&#1095;&#1077;&#1089;&#1090;&#1074;&#1072;%20&#1086;&#1092;&#1080;&#1094;&#1080;&#1072;&#1083;&#1100;&#1085;&#1086;&#1081;%20&#1080;&#1085;&#1092;&#1086;&#1088;&#1084;&#1072;&#1094;&#1080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pie3DChart>
        <c:varyColors val="1"/>
        <c:ser>
          <c:idx val="1"/>
          <c:order val="1"/>
          <c:cat>
            <c:multiLvlStrRef>
              <c:f>'[Диаграмма в Microsoft Office Word]Sheet1'!$B$1:$E$1</c:f>
            </c:multiLvlStrRef>
          </c:cat>
          <c:val>
            <c:numRef>
              <c:f>'[Диаграмма в Microsoft Office Word]Sheet1'!$B$2:$E$2</c:f>
            </c:numRef>
          </c:val>
        </c:ser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'[Диаграмма 2 в Microsoft Office Word]Sheet'!$G$285:$G$288</c:f>
              <c:strCache>
                <c:ptCount val="4"/>
                <c:pt idx="0">
                  <c:v>менее 1 года</c:v>
                </c:pt>
                <c:pt idx="1">
                  <c:v>от 1 до 3 лет</c:v>
                </c:pt>
                <c:pt idx="2">
                  <c:v>от 3 до 5 лет</c:v>
                </c:pt>
                <c:pt idx="3">
                  <c:v>более 5 лет </c:v>
                </c:pt>
              </c:strCache>
            </c:strRef>
          </c:cat>
          <c:val>
            <c:numRef>
              <c:f>'[Диаграмма 2 в Microsoft Office Word]Sheet'!$H$285:$H$288</c:f>
              <c:numCache>
                <c:formatCode>0.00%</c:formatCode>
                <c:ptCount val="4"/>
                <c:pt idx="0">
                  <c:v>0.10700000000000012</c:v>
                </c:pt>
                <c:pt idx="1">
                  <c:v>0.17900000000000021</c:v>
                </c:pt>
                <c:pt idx="2">
                  <c:v>7.1000000000000021E-2</c:v>
                </c:pt>
                <c:pt idx="3">
                  <c:v>0.64300000000000124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3.9983332943916199E-2"/>
          <c:y val="8.3252142120367426E-2"/>
          <c:w val="0.63098390149302563"/>
          <c:h val="0.8438718506490207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'[Диаграмма 2 в Microsoft Office Word]Sheet'!$G$285:$G$288</c:f>
              <c:strCache>
                <c:ptCount val="4"/>
                <c:pt idx="0">
                  <c:v>руководитель высшего звена </c:v>
                </c:pt>
                <c:pt idx="1">
                  <c:v>руководитель среднего звена</c:v>
                </c:pt>
                <c:pt idx="2">
                  <c:v>служащий</c:v>
                </c:pt>
                <c:pt idx="3">
                  <c:v>собственник бизнеса</c:v>
                </c:pt>
              </c:strCache>
            </c:strRef>
          </c:cat>
          <c:val>
            <c:numRef>
              <c:f>'[Диаграмма 2 в Microsoft Office Word]Sheet'!$H$285:$H$288</c:f>
              <c:numCache>
                <c:formatCode>0.00%</c:formatCode>
                <c:ptCount val="4"/>
                <c:pt idx="0">
                  <c:v>0.10700000000000012</c:v>
                </c:pt>
                <c:pt idx="1">
                  <c:v>7.0999999999999994E-2</c:v>
                </c:pt>
                <c:pt idx="2">
                  <c:v>0.21400000000000025</c:v>
                </c:pt>
                <c:pt idx="3">
                  <c:v>0.60700000000000065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1.9592341654967586E-2"/>
          <c:y val="4.9210941655548956E-2"/>
          <c:w val="0.68152955299192242"/>
          <c:h val="0.91929683208203661"/>
        </c:manualLayout>
      </c:layout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'[Диаграмма 2 в Microsoft Office Word]Sheet'!$G$285:$G$288</c:f>
              <c:strCache>
                <c:ptCount val="3"/>
                <c:pt idx="0">
                  <c:v>до 50 млн. рублей</c:v>
                </c:pt>
                <c:pt idx="1">
                  <c:v>от 50 до 120 млн. рублей</c:v>
                </c:pt>
                <c:pt idx="2">
                  <c:v>от 800 до 2000 млн. рублей</c:v>
                </c:pt>
              </c:strCache>
            </c:strRef>
          </c:cat>
          <c:val>
            <c:numRef>
              <c:f>'[Диаграмма 2 в Microsoft Office Word]Sheet'!$H$285:$H$288</c:f>
              <c:numCache>
                <c:formatCode>0.00%</c:formatCode>
                <c:ptCount val="4"/>
                <c:pt idx="0">
                  <c:v>0.85800000000000065</c:v>
                </c:pt>
                <c:pt idx="1">
                  <c:v>7.0999999999999994E-2</c:v>
                </c:pt>
                <c:pt idx="2">
                  <c:v>0.21400000000000025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037831898919701"/>
          <c:y val="0.22037931305098488"/>
          <c:w val="0.27721858023561058"/>
          <c:h val="0.39977293535982539"/>
        </c:manualLayout>
      </c:layout>
    </c:legend>
    <c:plotVisOnly val="1"/>
    <c:dispBlanksAs val="zero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7008355606925274E-2"/>
          <c:y val="7.9892848445490799E-2"/>
          <c:w val="0.69197540674388347"/>
          <c:h val="0.68356594600932608"/>
        </c:manualLayout>
      </c:layout>
      <c:bar3DChart>
        <c:barDir val="col"/>
        <c:grouping val="clustered"/>
        <c:ser>
          <c:idx val="0"/>
          <c:order val="0"/>
          <c:tx>
            <c:v>уровень доступности</c:v>
          </c:tx>
          <c:cat>
            <c:strRef>
              <c:f>Лист2!$A$41:$A$45</c:f>
              <c:strCache>
                <c:ptCount val="5"/>
                <c:pt idx="0">
                  <c:v>не удовлетворен</c:v>
                </c:pt>
                <c:pt idx="1">
                  <c:v>скорее не удовлетворен</c:v>
                </c:pt>
                <c:pt idx="2">
                  <c:v>скорее удовлетворен</c:v>
                </c:pt>
                <c:pt idx="3">
                  <c:v>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Лист2!$B$41:$B$45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18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v>уровень понятности</c:v>
          </c:tx>
          <c:cat>
            <c:strRef>
              <c:f>Лист2!$A$41:$A$45</c:f>
              <c:strCache>
                <c:ptCount val="5"/>
                <c:pt idx="0">
                  <c:v>не удовлетворен</c:v>
                </c:pt>
                <c:pt idx="1">
                  <c:v>скорее не удовлетворен</c:v>
                </c:pt>
                <c:pt idx="2">
                  <c:v>скорее удовлетворен</c:v>
                </c:pt>
                <c:pt idx="3">
                  <c:v>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Лист2!$C$41:$C$45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18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v>удобство получения</c:v>
          </c:tx>
          <c:cat>
            <c:strRef>
              <c:f>Лист2!$A$41:$A$45</c:f>
              <c:strCache>
                <c:ptCount val="5"/>
                <c:pt idx="0">
                  <c:v>не удовлетворен</c:v>
                </c:pt>
                <c:pt idx="1">
                  <c:v>скорее не удовлетворен</c:v>
                </c:pt>
                <c:pt idx="2">
                  <c:v>скорее удовлетворен</c:v>
                </c:pt>
                <c:pt idx="3">
                  <c:v>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Лист2!$D$41:$D$45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19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</c:ser>
        <c:gapWidth val="55"/>
        <c:gapDepth val="55"/>
        <c:shape val="box"/>
        <c:axId val="127124992"/>
        <c:axId val="127004032"/>
        <c:axId val="0"/>
      </c:bar3DChart>
      <c:valAx>
        <c:axId val="1270040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7124992"/>
        <c:crosses val="autoZero"/>
        <c:crossBetween val="between"/>
      </c:valAx>
      <c:catAx>
        <c:axId val="127124992"/>
        <c:scaling>
          <c:orientation val="minMax"/>
        </c:scaling>
        <c:axPos val="b"/>
        <c:numFmt formatCode="General" sourceLinked="1"/>
        <c:majorTickMark val="none"/>
        <c:tickLblPos val="nextTo"/>
        <c:crossAx val="127004032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76979716984918245"/>
          <c:y val="0.12621682223496897"/>
          <c:w val="0.21797041424867764"/>
          <c:h val="0.48233439363126013"/>
        </c:manualLayout>
      </c:layout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0.37292</cdr:x>
      <cdr:y>0.43229</cdr:y>
    </cdr:from>
    <cdr:to>
      <cdr:x>0.50417</cdr:x>
      <cdr:y>0.59896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04975" y="1185863"/>
          <a:ext cx="6000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0.2625</cdr:x>
      <cdr:y>0.09201</cdr:y>
    </cdr:from>
    <cdr:to>
      <cdr:x>0.33542</cdr:x>
      <cdr:y>0.27951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200150" y="252413"/>
          <a:ext cx="333375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0.19375</cdr:x>
      <cdr:y>0.17535</cdr:y>
    </cdr:from>
    <cdr:to>
      <cdr:x>0.27292</cdr:x>
      <cdr:y>0.33854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85825" y="481013"/>
          <a:ext cx="3619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0.12083</cdr:x>
      <cdr:y>0.33854</cdr:y>
    </cdr:from>
    <cdr:to>
      <cdr:x>0.24792</cdr:x>
      <cdr:y>0.50521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52450" y="928688"/>
          <a:ext cx="58102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0.37292</cdr:x>
      <cdr:y>0.43229</cdr:y>
    </cdr:from>
    <cdr:to>
      <cdr:x>0.50417</cdr:x>
      <cdr:y>0.59896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04975" y="1185863"/>
          <a:ext cx="6000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0.2625</cdr:x>
      <cdr:y>0.09201</cdr:y>
    </cdr:from>
    <cdr:to>
      <cdr:x>0.33542</cdr:x>
      <cdr:y>0.27951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200150" y="252413"/>
          <a:ext cx="333375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0.19375</cdr:x>
      <cdr:y>0.17535</cdr:y>
    </cdr:from>
    <cdr:to>
      <cdr:x>0.27292</cdr:x>
      <cdr:y>0.33854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85825" y="481013"/>
          <a:ext cx="3619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0.12083</cdr:x>
      <cdr:y>0.33854</cdr:y>
    </cdr:from>
    <cdr:to>
      <cdr:x>0.24792</cdr:x>
      <cdr:y>0.50521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52450" y="928688"/>
          <a:ext cx="58102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0.37292</cdr:x>
      <cdr:y>0.43229</cdr:y>
    </cdr:from>
    <cdr:to>
      <cdr:x>0.50417</cdr:x>
      <cdr:y>0.59896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04975" y="1185863"/>
          <a:ext cx="6000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0.2625</cdr:x>
      <cdr:y>0.09201</cdr:y>
    </cdr:from>
    <cdr:to>
      <cdr:x>0.33542</cdr:x>
      <cdr:y>0.27951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200150" y="252413"/>
          <a:ext cx="333375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0.19375</cdr:x>
      <cdr:y>0.17535</cdr:y>
    </cdr:from>
    <cdr:to>
      <cdr:x>0.27292</cdr:x>
      <cdr:y>0.33854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85825" y="481013"/>
          <a:ext cx="3619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0.12083</cdr:x>
      <cdr:y>0.33854</cdr:y>
    </cdr:from>
    <cdr:to>
      <cdr:x>0.24792</cdr:x>
      <cdr:y>0.50521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52450" y="928688"/>
          <a:ext cx="58102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19C2-B611-41FE-BB87-30991463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7672</Words>
  <Characters>43736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kolyakova</dc:creator>
  <cp:lastModifiedBy>maseyanchik</cp:lastModifiedBy>
  <cp:revision>2</cp:revision>
  <cp:lastPrinted>2021-02-08T06:36:00Z</cp:lastPrinted>
  <dcterms:created xsi:type="dcterms:W3CDTF">2021-02-12T07:38:00Z</dcterms:created>
  <dcterms:modified xsi:type="dcterms:W3CDTF">2021-02-12T07:38:00Z</dcterms:modified>
</cp:coreProperties>
</file>