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E0A5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A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1.4pt;width:197.85pt;height:14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A90317" w:rsidRPr="00A90317" w:rsidRDefault="00CE0A54" w:rsidP="00A757E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</w:t>
                    </w:r>
                    <w:r w:rsidR="009C21A4" w:rsidRPr="009C21A4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реализацию проектов, обеспечивающих создание инфраструктуры центров (служб) помощи родителям с детьми дошкольного возраста, </w:t>
                    </w:r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и об утверждении Порядка предоставления и расходования средств</w:t>
                    </w:r>
                  </w:fldSimple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E0A54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E0A54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1A4" w:rsidRDefault="009C21A4" w:rsidP="00A75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CB8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516871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9C21A4">
        <w:rPr>
          <w:rFonts w:ascii="Times New Roman" w:hAnsi="Times New Roman"/>
          <w:sz w:val="28"/>
          <w:szCs w:val="28"/>
        </w:rPr>
        <w:t>п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Пермского края от 14 декабря 2021 г. 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 xml:space="preserve"> 1017-п 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предоставления, расходования</w:t>
      </w:r>
      <w:proofErr w:type="gramEnd"/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>и распределения иных межбюджетных трансфертов из бюджета Пермского края бюджетам муниципальных образований Пермского края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</w:t>
      </w:r>
      <w:proofErr w:type="gramEnd"/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«Развитие образования Чайковского городского округа»</w:t>
      </w:r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A2420" w:rsidRPr="005F2E11" w:rsidRDefault="00723890" w:rsidP="004C64A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неограниченный срок расходы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4C64A1" w:rsidRPr="004C64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</w:t>
      </w:r>
      <w:r w:rsidR="004C64A1" w:rsidRPr="004C64A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консультационной помощи родителям с детьми дошкольного возраста</w:t>
      </w:r>
      <w:r w:rsid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за счет и в пределах средств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иных межбюджетных трансфертов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, передаваемых из бюджета Пермского края бюджету</w:t>
      </w:r>
      <w:proofErr w:type="gramEnd"/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округа.</w:t>
      </w:r>
    </w:p>
    <w:p w:rsidR="00D94CB8" w:rsidRPr="007A2420" w:rsidRDefault="00D94CB8" w:rsidP="00AD0F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A2420" w:rsidRPr="007A2420" w:rsidRDefault="00D94CB8" w:rsidP="007A24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="00473195" w:rsidRPr="00473195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CB8" w:rsidRPr="00D94CB8" w:rsidRDefault="00D94CB8" w:rsidP="0047319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473195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9D4D5A"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>я 2021 года.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31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63" w:rsidRDefault="00E42463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63" w:rsidRDefault="00E42463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63" w:rsidRDefault="00E42463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63" w:rsidRDefault="00E42463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7E0" w:rsidRDefault="00A757E0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7E0" w:rsidRDefault="00A757E0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7E0" w:rsidRDefault="00A757E0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2B1502" w:rsidRPr="002B1502" w:rsidRDefault="002B1502" w:rsidP="002B1502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5013A" w:rsidRDefault="002B1502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 на </w:t>
      </w:r>
      <w:r w:rsidR="00473195" w:rsidRPr="00473195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</w:t>
      </w:r>
    </w:p>
    <w:p w:rsidR="00473195" w:rsidRPr="00D5013A" w:rsidRDefault="00473195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2B15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proofErr w:type="gramStart"/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2B1502">
        <w:rPr>
          <w:rFonts w:ascii="Times New Roman" w:eastAsia="Times New Roman" w:hAnsi="Times New Roman"/>
          <w:sz w:val="28"/>
          <w:szCs w:val="20"/>
          <w:lang w:eastAsia="ru-RU" w:bidi="he-IL"/>
        </w:rPr>
        <w:t>средств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73195" w:rsidRPr="00473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реализация проектов)</w:t>
      </w:r>
      <w:r w:rsid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473195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, утвержденной</w:t>
      </w:r>
      <w:proofErr w:type="gramEnd"/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</w:p>
    <w:p w:rsidR="002B1502" w:rsidRPr="00415593" w:rsidRDefault="00D5013A" w:rsidP="002B15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C94996" w:rsidRPr="00E0484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C94996" w:rsidRPr="00A16078">
        <w:rPr>
          <w:rFonts w:ascii="Times New Roman" w:eastAsia="Times New Roman" w:hAnsi="Times New Roman"/>
          <w:sz w:val="28"/>
          <w:szCs w:val="28"/>
          <w:lang w:eastAsia="ru-RU"/>
        </w:rPr>
        <w:t>приобретени</w:t>
      </w:r>
      <w:r w:rsidR="00C949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4996" w:rsidRPr="00A1607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для организации психолого-педагогической, диагностической, консультационной помощи родителям (законным представителям) с детьми дошкольного возраста</w:t>
      </w:r>
      <w:r w:rsidR="00C949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62E" w:rsidRDefault="000D6DF9" w:rsidP="002B1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1.2 настоящего Порядка.</w:t>
      </w:r>
    </w:p>
    <w:p w:rsidR="000A592E" w:rsidRPr="00D5013A" w:rsidRDefault="000A592E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Средства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7A52E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реализацию проектов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ю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7A52E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виде 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2B150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2B16BB" w:rsidRPr="00D5013A" w:rsidRDefault="002B16BB" w:rsidP="002B1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7676D" w:rsidRDefault="00D5013A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текущ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представляет учредителю:</w:t>
      </w:r>
    </w:p>
    <w:p w:rsidR="00DF639F" w:rsidRDefault="00DF639F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639F" w:rsidRDefault="00DF639F" w:rsidP="00DF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DF639F" w:rsidRPr="00DF639F" w:rsidRDefault="00DF639F" w:rsidP="00DF63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информацию о планируемом к приобретению имуществе;</w:t>
      </w:r>
    </w:p>
    <w:p w:rsidR="00F7676D" w:rsidRDefault="00F7676D" w:rsidP="00DF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копию соглашения </w:t>
      </w:r>
      <w:r w:rsidRPr="00424367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гранта, заключенного между Министерством просвещения Российской Федерации и учреждением</w:t>
      </w:r>
      <w:r w:rsidR="00DF639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7676D" w:rsidRDefault="00F7676D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его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CB3500" w:rsidRPr="000A592E" w:rsidRDefault="00CB3500" w:rsidP="00CB3500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соответствовать учреждение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дату подачи документов, указанных в пункте 2.1 настоящего Порядка</w:t>
      </w: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500" w:rsidRPr="00470123" w:rsidRDefault="00CB3500" w:rsidP="00CB3500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500" w:rsidRPr="00B80D0D" w:rsidRDefault="00CB3500" w:rsidP="00CB35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CB3500" w:rsidRPr="00CB3500" w:rsidRDefault="00CB3500" w:rsidP="00CB3500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CB3500" w:rsidRPr="00CB3500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15544A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2.1 настоящего Порядка.</w:t>
      </w:r>
    </w:p>
    <w:p w:rsidR="00067E43" w:rsidRDefault="00EE063C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убсидия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0A592E" w:rsidRPr="001B097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из бюджета Чайковского городского округа муниципальному бюджетному (автономному) учреждению 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0A592E" w:rsidRPr="001B0975">
        <w:rPr>
          <w:rFonts w:ascii="Times New Roman" w:eastAsia="Times New Roman" w:hAnsi="Times New Roman"/>
          <w:sz w:val="28"/>
          <w:szCs w:val="28"/>
          <w:lang w:eastAsia="ru-RU"/>
        </w:rPr>
        <w:t>на иные цели</w:t>
      </w:r>
      <w:r w:rsidR="000A592E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Соглашение), заключенного между учредителем и учреждением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типовой формой, утвержденной Управлением финансов и экономического развития администрации Чайковского городского округа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162B96" w:rsidRPr="00162B96" w:rsidRDefault="00067E43" w:rsidP="00AD0F02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06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сроки, установленные </w:t>
      </w:r>
      <w:r w:rsidR="00227B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>оглашением.</w:t>
      </w:r>
    </w:p>
    <w:p w:rsidR="00B80D0D" w:rsidRPr="00EE063C" w:rsidRDefault="00B80D0D" w:rsidP="00EE063C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63C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424367" w:rsidRDefault="004F5EF2" w:rsidP="0042436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424367" w:rsidRPr="00424367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367" w:rsidRPr="00424367">
        <w:rPr>
          <w:rFonts w:ascii="Times New Roman" w:eastAsia="Times New Roman" w:hAnsi="Times New Roman"/>
          <w:sz w:val="28"/>
          <w:szCs w:val="28"/>
          <w:lang w:eastAsia="ru-RU"/>
        </w:rPr>
        <w:t>победител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4367" w:rsidRPr="00424367">
        <w:rPr>
          <w:rFonts w:ascii="Times New Roman" w:eastAsia="Times New Roman" w:hAnsi="Times New Roman"/>
          <w:sz w:val="28"/>
          <w:szCs w:val="28"/>
          <w:lang w:eastAsia="ru-RU"/>
        </w:rPr>
        <w:t>м в конкурсном отборе, проведенном Министерством просвещения Российской Федерации, и получател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4367" w:rsidRPr="00424367">
        <w:rPr>
          <w:rFonts w:ascii="Times New Roman" w:eastAsia="Times New Roman" w:hAnsi="Times New Roman"/>
          <w:sz w:val="28"/>
          <w:szCs w:val="28"/>
          <w:lang w:eastAsia="ru-RU"/>
        </w:rPr>
        <w:t>м грант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4367" w:rsidRPr="0042436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субсидий из федерального бюджета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367" w:rsidRPr="00415593" w:rsidRDefault="00424367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367">
        <w:rPr>
          <w:rFonts w:ascii="Times New Roman" w:eastAsia="Times New Roman" w:hAnsi="Times New Roman"/>
          <w:sz w:val="28"/>
          <w:szCs w:val="28"/>
          <w:lang w:eastAsia="ru-RU"/>
        </w:rPr>
        <w:t>наличие соглашения о предоставлении гранта, заключенного между Министерством просвещения Российской Федерации и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0D0D" w:rsidRPr="00415593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 w:rsidR="00E42463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иных межбюджетных </w:t>
      </w:r>
      <w:r w:rsidR="00E42463" w:rsidRPr="004155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трансфертов</w:t>
      </w:r>
      <w:r w:rsidR="00E4246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заключенного между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E424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Пермского края </w:t>
      </w:r>
      <w:r w:rsidR="00E424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Чайковского городского округа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B80D0D" w:rsidRDefault="00B80D0D" w:rsidP="00EE063C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B253E8" w:rsidRDefault="00B253E8" w:rsidP="00EE063C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3E8">
        <w:rPr>
          <w:rFonts w:ascii="Times New Roman" w:eastAsia="Times New Roman" w:hAnsi="Times New Roman"/>
          <w:sz w:val="28"/>
          <w:szCs w:val="28"/>
          <w:lang w:eastAsia="ru-RU"/>
        </w:rPr>
        <w:t>Определение объема субсиди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5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4F5E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3E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0B51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распределением иных межбюджетных трансфертов из бюджета Пермского края на реализацию проектов, утвержденным постановлением Правительства Пермского края.</w:t>
      </w:r>
    </w:p>
    <w:p w:rsidR="00227BC3" w:rsidRPr="00227BC3" w:rsidRDefault="00227BC3" w:rsidP="00EE063C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E8" w:rsidRPr="00B253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сроки и в су</w:t>
      </w:r>
      <w:r w:rsidR="00F90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ммах, установленных Соглашением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A12" w:rsidRDefault="00227BC3" w:rsidP="00EE063C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="00227A12" w:rsidRPr="00227A12">
        <w:rPr>
          <w:rFonts w:ascii="Times New Roman" w:eastAsia="Times New Roman" w:hAnsi="Times New Roman"/>
          <w:sz w:val="28"/>
          <w:szCs w:val="28"/>
          <w:lang w:eastAsia="ru-RU"/>
        </w:rPr>
        <w:t>расходу</w:t>
      </w:r>
      <w:r w:rsidR="00C92F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227A12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227A12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</w:t>
      </w:r>
      <w:r w:rsidR="00F90BD0" w:rsidRPr="00A16078">
        <w:rPr>
          <w:rFonts w:ascii="Times New Roman" w:eastAsia="Times New Roman" w:hAnsi="Times New Roman"/>
          <w:sz w:val="28"/>
          <w:szCs w:val="28"/>
          <w:lang w:eastAsia="ru-RU"/>
        </w:rPr>
        <w:t>приобретени</w:t>
      </w:r>
      <w:r w:rsidR="00F90B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90BD0" w:rsidRPr="00A1607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</w:t>
      </w:r>
      <w:r w:rsidR="00227A12" w:rsidRPr="00227BC3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F90BD0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для </w:t>
      </w:r>
      <w:r w:rsidR="00F90BD0" w:rsidRPr="00473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центров (служб) психолого-педагогической, диагностической, консультационной помощи родителям с детьми дошкольного возраста</w:t>
      </w:r>
      <w:r w:rsidR="00F90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013A" w:rsidRDefault="00227A12" w:rsidP="00E022E9">
      <w:pPr>
        <w:pStyle w:val="a5"/>
        <w:widowControl w:val="0"/>
        <w:tabs>
          <w:tab w:val="left" w:pos="0"/>
          <w:tab w:val="left" w:pos="142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EE063C">
        <w:rPr>
          <w:rFonts w:ascii="Times New Roman" w:eastAsia="Times New Roman" w:hAnsi="Times New Roman"/>
          <w:sz w:val="28"/>
          <w:szCs w:val="28"/>
          <w:lang w:eastAsia="ru-RU" w:bidi="he-IL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E022E9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D5013A" w:rsidRDefault="001E18AF" w:rsidP="002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EE063C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Результат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 предоставления субсидии явля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4D6758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90BD0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</w:t>
      </w:r>
      <w:r w:rsidR="00F90BD0" w:rsidRPr="00F90BD0">
        <w:rPr>
          <w:rFonts w:ascii="Times New Roman" w:eastAsia="Times New Roman" w:hAnsi="Times New Roman"/>
          <w:sz w:val="28"/>
          <w:szCs w:val="20"/>
          <w:lang w:eastAsia="ru-RU"/>
        </w:rPr>
        <w:t>приобретен</w:t>
      </w:r>
      <w:r w:rsidR="00F90BD0">
        <w:rPr>
          <w:rFonts w:ascii="Times New Roman" w:eastAsia="Times New Roman" w:hAnsi="Times New Roman"/>
          <w:sz w:val="28"/>
          <w:szCs w:val="20"/>
          <w:lang w:eastAsia="ru-RU"/>
        </w:rPr>
        <w:t xml:space="preserve">ных </w:t>
      </w:r>
      <w:r w:rsidR="00F90BD0" w:rsidRPr="00F90BD0">
        <w:rPr>
          <w:rFonts w:ascii="Times New Roman" w:eastAsia="Times New Roman" w:hAnsi="Times New Roman"/>
          <w:sz w:val="28"/>
          <w:szCs w:val="20"/>
          <w:lang w:eastAsia="ru-RU"/>
        </w:rPr>
        <w:t>комплект</w:t>
      </w:r>
      <w:r w:rsidR="00F90BD0"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="00F90BD0" w:rsidRPr="00F90BD0">
        <w:rPr>
          <w:rFonts w:ascii="Times New Roman" w:eastAsia="Times New Roman" w:hAnsi="Times New Roman"/>
          <w:sz w:val="28"/>
          <w:szCs w:val="20"/>
          <w:lang w:eastAsia="ru-RU"/>
        </w:rPr>
        <w:t xml:space="preserve"> оборудования для организации психолого-педагогической, диагностической, консультационной помощи родителям (законным представителям) с детьми дошкольного возраста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27A12" w:rsidRPr="00D5013A" w:rsidRDefault="00227A12" w:rsidP="002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Default="003E1FA7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субсидии</w:t>
      </w:r>
    </w:p>
    <w:p w:rsidR="00AD0F02" w:rsidRPr="00D5013A" w:rsidRDefault="00AD0F02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7" w:rsidRPr="003E1FA7" w:rsidRDefault="003E1FA7" w:rsidP="00AD0F02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3E1FA7" w:rsidRPr="003E1FA7" w:rsidRDefault="003E1FA7" w:rsidP="00AD0F02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C9120D" w:rsidRPr="00C9120D" w:rsidRDefault="003E1FA7" w:rsidP="007837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227A12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 w:rsidR="00C9120D"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 w:rsid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8F510F" w:rsidRDefault="007837EF" w:rsidP="008F51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642EC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8F510F"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факта нецелевого использования </w:t>
      </w:r>
      <w:r w:rsidR="008F510F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8F510F"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F510F" w:rsidRPr="000703E7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8F510F" w:rsidRPr="000703E7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показателей результативности использования субсидии,</w:t>
      </w:r>
      <w:r w:rsidR="008F5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EC5">
        <w:rPr>
          <w:rFonts w:ascii="Times New Roman" w:eastAsia="Times New Roman" w:hAnsi="Times New Roman"/>
          <w:sz w:val="28"/>
          <w:szCs w:val="28"/>
          <w:lang w:eastAsia="ru-RU"/>
        </w:rPr>
        <w:t>несоблюдения учреждениями целей и условий, установленных при предоставлении субсидии, выявленн</w:t>
      </w:r>
      <w:r w:rsidR="008F51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42E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проверок, проведенных </w:t>
      </w:r>
      <w:r w:rsidR="008F510F">
        <w:rPr>
          <w:rFonts w:ascii="Times New Roman" w:eastAsia="Times New Roman" w:hAnsi="Times New Roman"/>
          <w:sz w:val="28"/>
          <w:szCs w:val="28"/>
          <w:lang w:eastAsia="ru-RU"/>
        </w:rPr>
        <w:t>органами контроля, установленных в п.3.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51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</w:t>
      </w:r>
      <w:r w:rsidR="008F510F"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="008F510F" w:rsidRPr="003E1F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подлежит возврату в бюджет Чайковского городского округа в </w:t>
      </w:r>
      <w:r w:rsidR="008F510F">
        <w:rPr>
          <w:rFonts w:ascii="Times New Roman" w:eastAsia="Times New Roman" w:hAnsi="Times New Roman"/>
          <w:sz w:val="28"/>
          <w:szCs w:val="28"/>
          <w:lang w:eastAsia="ru-RU"/>
        </w:rPr>
        <w:t>сроки, установленные соответствующим требованием органа контроля.</w:t>
      </w:r>
    </w:p>
    <w:p w:rsidR="00C002AF" w:rsidRPr="00EE063C" w:rsidRDefault="00691741" w:rsidP="00AD0F02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360" w:lineRule="atLeast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E063C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 w:rsidR="009424AF" w:rsidRPr="00EE063C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EE063C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 w:rsidR="009424AF" w:rsidRPr="00EE063C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EE063C">
        <w:rPr>
          <w:rFonts w:ascii="Times New Roman" w:eastAsia="Times New Roman" w:hAnsi="Times New Roman"/>
          <w:sz w:val="28"/>
          <w:szCs w:val="20"/>
          <w:lang w:eastAsia="ru-RU"/>
        </w:rPr>
        <w:t>т Управлению образовани</w:t>
      </w:r>
      <w:r w:rsidR="00A26AC3" w:rsidRPr="00EE063C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EE063C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Соглашением. </w:t>
      </w: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9424AF">
      <w:headerReference w:type="default" r:id="rId9"/>
      <w:pgSz w:w="11906" w:h="16838" w:code="9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48" w:rsidRDefault="003E5F48" w:rsidP="00220DE3">
      <w:pPr>
        <w:spacing w:after="0" w:line="240" w:lineRule="auto"/>
      </w:pPr>
      <w:r>
        <w:separator/>
      </w:r>
    </w:p>
  </w:endnote>
  <w:endnote w:type="continuationSeparator" w:id="0">
    <w:p w:rsidR="003E5F48" w:rsidRDefault="003E5F48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48" w:rsidRDefault="003E5F48" w:rsidP="00220DE3">
      <w:pPr>
        <w:spacing w:after="0" w:line="240" w:lineRule="auto"/>
      </w:pPr>
      <w:r>
        <w:separator/>
      </w:r>
    </w:p>
  </w:footnote>
  <w:footnote w:type="continuationSeparator" w:id="0">
    <w:p w:rsidR="003E5F48" w:rsidRDefault="003E5F48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E0" w:rsidRPr="00A757E0" w:rsidRDefault="00A757E0" w:rsidP="00A757E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757E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29.12.2021 г. Срок  приема заключений независимых экспертов до 07.01.2022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6"/>
  </w:num>
  <w:num w:numId="10">
    <w:abstractNumId w:val="19"/>
  </w:num>
  <w:num w:numId="11">
    <w:abstractNumId w:val="1"/>
  </w:num>
  <w:num w:numId="12">
    <w:abstractNumId w:val="18"/>
  </w:num>
  <w:num w:numId="13">
    <w:abstractNumId w:val="14"/>
  </w:num>
  <w:num w:numId="14">
    <w:abstractNumId w:val="17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67E43"/>
    <w:rsid w:val="00067EE9"/>
    <w:rsid w:val="000703E7"/>
    <w:rsid w:val="000851A9"/>
    <w:rsid w:val="00090035"/>
    <w:rsid w:val="000A592E"/>
    <w:rsid w:val="000B08A0"/>
    <w:rsid w:val="000B51EB"/>
    <w:rsid w:val="000C6E9B"/>
    <w:rsid w:val="000C7708"/>
    <w:rsid w:val="000D0E45"/>
    <w:rsid w:val="000D5B9F"/>
    <w:rsid w:val="000D6DF9"/>
    <w:rsid w:val="000F07A1"/>
    <w:rsid w:val="0015544A"/>
    <w:rsid w:val="001606E1"/>
    <w:rsid w:val="00162B96"/>
    <w:rsid w:val="00165E6F"/>
    <w:rsid w:val="001916C1"/>
    <w:rsid w:val="001973B0"/>
    <w:rsid w:val="001C6DF8"/>
    <w:rsid w:val="001D6C0F"/>
    <w:rsid w:val="001E18AF"/>
    <w:rsid w:val="001E1EB9"/>
    <w:rsid w:val="00220DE3"/>
    <w:rsid w:val="00227A12"/>
    <w:rsid w:val="00227BC3"/>
    <w:rsid w:val="00234263"/>
    <w:rsid w:val="00262C1E"/>
    <w:rsid w:val="00265A1C"/>
    <w:rsid w:val="002A3972"/>
    <w:rsid w:val="002A4DCD"/>
    <w:rsid w:val="002B1502"/>
    <w:rsid w:val="002B16BB"/>
    <w:rsid w:val="002B4E72"/>
    <w:rsid w:val="002D7C5E"/>
    <w:rsid w:val="002E45E8"/>
    <w:rsid w:val="002E7D81"/>
    <w:rsid w:val="002F4F6B"/>
    <w:rsid w:val="003138ED"/>
    <w:rsid w:val="00321BB5"/>
    <w:rsid w:val="003302AC"/>
    <w:rsid w:val="00335697"/>
    <w:rsid w:val="003375CF"/>
    <w:rsid w:val="00342813"/>
    <w:rsid w:val="0035428A"/>
    <w:rsid w:val="00354332"/>
    <w:rsid w:val="003E1FA7"/>
    <w:rsid w:val="003E5F48"/>
    <w:rsid w:val="00415593"/>
    <w:rsid w:val="00424367"/>
    <w:rsid w:val="00470123"/>
    <w:rsid w:val="00473195"/>
    <w:rsid w:val="00492E2E"/>
    <w:rsid w:val="0049355E"/>
    <w:rsid w:val="0049469F"/>
    <w:rsid w:val="004B422E"/>
    <w:rsid w:val="004B4B91"/>
    <w:rsid w:val="004C64A1"/>
    <w:rsid w:val="004D6758"/>
    <w:rsid w:val="004F1418"/>
    <w:rsid w:val="004F4F97"/>
    <w:rsid w:val="004F5EF2"/>
    <w:rsid w:val="00500874"/>
    <w:rsid w:val="005041CB"/>
    <w:rsid w:val="00516871"/>
    <w:rsid w:val="00545E37"/>
    <w:rsid w:val="00574730"/>
    <w:rsid w:val="005D1DAB"/>
    <w:rsid w:val="005D39F4"/>
    <w:rsid w:val="0063700B"/>
    <w:rsid w:val="00641DB7"/>
    <w:rsid w:val="00642EC5"/>
    <w:rsid w:val="00677A62"/>
    <w:rsid w:val="00681EC7"/>
    <w:rsid w:val="0069122C"/>
    <w:rsid w:val="00691741"/>
    <w:rsid w:val="006949A1"/>
    <w:rsid w:val="006A540F"/>
    <w:rsid w:val="006D3641"/>
    <w:rsid w:val="006E4E3D"/>
    <w:rsid w:val="006F53A4"/>
    <w:rsid w:val="00704857"/>
    <w:rsid w:val="00706BCE"/>
    <w:rsid w:val="0071791F"/>
    <w:rsid w:val="00723890"/>
    <w:rsid w:val="00753B50"/>
    <w:rsid w:val="007837EF"/>
    <w:rsid w:val="00786A08"/>
    <w:rsid w:val="007920F5"/>
    <w:rsid w:val="00794667"/>
    <w:rsid w:val="007A0A87"/>
    <w:rsid w:val="007A2420"/>
    <w:rsid w:val="007A52E5"/>
    <w:rsid w:val="007C0DE8"/>
    <w:rsid w:val="0080431A"/>
    <w:rsid w:val="00805643"/>
    <w:rsid w:val="00870BB8"/>
    <w:rsid w:val="008E3B1E"/>
    <w:rsid w:val="008E546B"/>
    <w:rsid w:val="008F510F"/>
    <w:rsid w:val="009149C0"/>
    <w:rsid w:val="009424AF"/>
    <w:rsid w:val="00964958"/>
    <w:rsid w:val="00965D09"/>
    <w:rsid w:val="00970AE4"/>
    <w:rsid w:val="00977F00"/>
    <w:rsid w:val="00990D41"/>
    <w:rsid w:val="00992E64"/>
    <w:rsid w:val="009A52F5"/>
    <w:rsid w:val="009A6D3C"/>
    <w:rsid w:val="009B6B8D"/>
    <w:rsid w:val="009C21A4"/>
    <w:rsid w:val="009D108C"/>
    <w:rsid w:val="009D4D5A"/>
    <w:rsid w:val="009D593A"/>
    <w:rsid w:val="009E39C4"/>
    <w:rsid w:val="00A05FA1"/>
    <w:rsid w:val="00A16078"/>
    <w:rsid w:val="00A26AC3"/>
    <w:rsid w:val="00A35565"/>
    <w:rsid w:val="00A37557"/>
    <w:rsid w:val="00A757E0"/>
    <w:rsid w:val="00A90317"/>
    <w:rsid w:val="00A94B4A"/>
    <w:rsid w:val="00AD0F02"/>
    <w:rsid w:val="00AD5BF5"/>
    <w:rsid w:val="00B05D3C"/>
    <w:rsid w:val="00B253E8"/>
    <w:rsid w:val="00B27042"/>
    <w:rsid w:val="00B330F4"/>
    <w:rsid w:val="00B33530"/>
    <w:rsid w:val="00B6643B"/>
    <w:rsid w:val="00B80D0D"/>
    <w:rsid w:val="00BE19E5"/>
    <w:rsid w:val="00BE63A9"/>
    <w:rsid w:val="00BF0065"/>
    <w:rsid w:val="00C002AF"/>
    <w:rsid w:val="00C30DAB"/>
    <w:rsid w:val="00C4164D"/>
    <w:rsid w:val="00C656C0"/>
    <w:rsid w:val="00C9120D"/>
    <w:rsid w:val="00C92FDC"/>
    <w:rsid w:val="00C94996"/>
    <w:rsid w:val="00CB3500"/>
    <w:rsid w:val="00CE0A54"/>
    <w:rsid w:val="00CE1805"/>
    <w:rsid w:val="00D05340"/>
    <w:rsid w:val="00D23E96"/>
    <w:rsid w:val="00D43689"/>
    <w:rsid w:val="00D5013A"/>
    <w:rsid w:val="00D61CB7"/>
    <w:rsid w:val="00D82D4D"/>
    <w:rsid w:val="00D90F31"/>
    <w:rsid w:val="00D94CB8"/>
    <w:rsid w:val="00DE48B9"/>
    <w:rsid w:val="00DF639F"/>
    <w:rsid w:val="00E022E9"/>
    <w:rsid w:val="00E04847"/>
    <w:rsid w:val="00E12902"/>
    <w:rsid w:val="00E316F1"/>
    <w:rsid w:val="00E42463"/>
    <w:rsid w:val="00E92F41"/>
    <w:rsid w:val="00EA43C1"/>
    <w:rsid w:val="00EC34DD"/>
    <w:rsid w:val="00ED034E"/>
    <w:rsid w:val="00EE063C"/>
    <w:rsid w:val="00EE662E"/>
    <w:rsid w:val="00EE7FC3"/>
    <w:rsid w:val="00EF293F"/>
    <w:rsid w:val="00F031B2"/>
    <w:rsid w:val="00F46016"/>
    <w:rsid w:val="00F46EDD"/>
    <w:rsid w:val="00F60A0F"/>
    <w:rsid w:val="00F64981"/>
    <w:rsid w:val="00F6686C"/>
    <w:rsid w:val="00F7676D"/>
    <w:rsid w:val="00F90BD0"/>
    <w:rsid w:val="00F9268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DCEF-8C83-4781-8F03-FFCB6D3F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2021-12-29T10:49:00Z</dcterms:created>
  <dcterms:modified xsi:type="dcterms:W3CDTF">2021-12-29T10:49:00Z</dcterms:modified>
</cp:coreProperties>
</file>