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D" w:rsidRDefault="007C130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8pt;margin-top:253.3pt;width:192.05pt;height:69.4pt;z-index:251656704;mso-position-horizontal-relative:page;mso-position-vertical-relative:page" filled="f" stroked="f">
            <v:textbox style="mso-next-textbox:#_x0000_s1026" inset="0,0,0,0">
              <w:txbxContent>
                <w:p w:rsidR="00F85FD2" w:rsidRDefault="007C130F" w:rsidP="003F25D4">
                  <w:pPr>
                    <w:pStyle w:val="a5"/>
                    <w:jc w:val="both"/>
                  </w:pPr>
                  <w:fldSimple w:instr=" DOCPROPERTY  doc_summary  \* MERGEFORMAT ">
                    <w:r w:rsidR="00F85FD2">
                      <w:t>О внесении изменений в муниципальную программу «Обеспечение жильем жителей Чайковского городского округа»</w:t>
                    </w:r>
                  </w:fldSimple>
                </w:p>
                <w:p w:rsidR="00F85FD2" w:rsidRPr="002F5303" w:rsidRDefault="00F85FD2" w:rsidP="003F25D4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F85FD2" w:rsidRPr="00C922CB" w:rsidRDefault="00F85FD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F85FD2" w:rsidRPr="00D43689" w:rsidRDefault="00F85FD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4392F">
        <w:rPr>
          <w:noProof/>
          <w:lang w:eastAsia="ru-RU"/>
        </w:rPr>
        <w:drawing>
          <wp:inline distT="0" distB="0" distL="0" distR="0">
            <wp:extent cx="5934710" cy="2398395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AD" w:rsidRPr="002E45AD" w:rsidRDefault="002E45AD" w:rsidP="002E45AD"/>
    <w:p w:rsidR="002E45AD" w:rsidRPr="002E45AD" w:rsidRDefault="002E45AD" w:rsidP="002E45AD"/>
    <w:p w:rsidR="002E45AD" w:rsidRPr="002E45AD" w:rsidRDefault="002E45AD" w:rsidP="002E45AD"/>
    <w:p w:rsidR="002E45AD" w:rsidRPr="002E45AD" w:rsidRDefault="002E45AD" w:rsidP="002E4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5AD">
        <w:rPr>
          <w:rFonts w:ascii="Times New Roman" w:hAnsi="Times New Roman"/>
          <w:sz w:val="28"/>
          <w:szCs w:val="28"/>
          <w:lang w:eastAsia="ru-RU"/>
        </w:rPr>
        <w:t>На основании статьи 179 Бюджетного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2E45AD" w:rsidRPr="002E45AD" w:rsidRDefault="002E45AD" w:rsidP="002E45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ПОСТАНОВЛЯЮ: </w:t>
      </w:r>
    </w:p>
    <w:p w:rsidR="002E45AD" w:rsidRPr="002E45AD" w:rsidRDefault="002E45AD" w:rsidP="002E45AD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жителей Чайковского городского округа», утвержденную постановлением администрации города Чайковского Пермского края от 21 января 2019 г</w:t>
      </w:r>
      <w:r w:rsidR="00C67BFB">
        <w:rPr>
          <w:rFonts w:ascii="Times New Roman" w:hAnsi="Times New Roman"/>
          <w:sz w:val="28"/>
          <w:szCs w:val="28"/>
        </w:rPr>
        <w:t>.</w:t>
      </w:r>
      <w:r w:rsidRPr="002E45AD">
        <w:rPr>
          <w:rFonts w:ascii="Times New Roman" w:hAnsi="Times New Roman"/>
          <w:sz w:val="28"/>
          <w:szCs w:val="28"/>
        </w:rPr>
        <w:t xml:space="preserve"> № 11/1</w:t>
      </w:r>
      <w:r w:rsidR="00F35BF0">
        <w:rPr>
          <w:rFonts w:ascii="Times New Roman" w:hAnsi="Times New Roman"/>
          <w:sz w:val="28"/>
          <w:szCs w:val="28"/>
        </w:rPr>
        <w:t xml:space="preserve"> (в редакции постановлений от 04.04.2019 № 756, от 12.07.2019 № 1257, от 06.04.2020 № 376, от 24.02.2021 № 160, </w:t>
      </w:r>
      <w:proofErr w:type="gramStart"/>
      <w:r w:rsidR="00F35BF0">
        <w:rPr>
          <w:rFonts w:ascii="Times New Roman" w:hAnsi="Times New Roman"/>
          <w:sz w:val="28"/>
          <w:szCs w:val="28"/>
        </w:rPr>
        <w:t>от</w:t>
      </w:r>
      <w:proofErr w:type="gramEnd"/>
      <w:r w:rsidR="00F35BF0">
        <w:rPr>
          <w:rFonts w:ascii="Times New Roman" w:hAnsi="Times New Roman"/>
          <w:sz w:val="28"/>
          <w:szCs w:val="28"/>
        </w:rPr>
        <w:t xml:space="preserve"> 07.06.2021 № 545</w:t>
      </w:r>
      <w:r w:rsidR="000F38FB">
        <w:rPr>
          <w:rFonts w:ascii="Times New Roman" w:hAnsi="Times New Roman"/>
          <w:sz w:val="28"/>
          <w:szCs w:val="28"/>
        </w:rPr>
        <w:t xml:space="preserve">, </w:t>
      </w:r>
      <w:r w:rsidR="008C034D">
        <w:rPr>
          <w:rFonts w:ascii="Times New Roman" w:hAnsi="Times New Roman"/>
          <w:sz w:val="28"/>
          <w:szCs w:val="28"/>
        </w:rPr>
        <w:t>от 13.09.2021 № 964</w:t>
      </w:r>
      <w:r w:rsidR="00F35BF0">
        <w:rPr>
          <w:rFonts w:ascii="Times New Roman" w:hAnsi="Times New Roman"/>
          <w:sz w:val="28"/>
          <w:szCs w:val="28"/>
        </w:rPr>
        <w:t>)</w:t>
      </w:r>
      <w:r w:rsidRPr="002E45AD">
        <w:rPr>
          <w:rFonts w:ascii="Times New Roman" w:hAnsi="Times New Roman"/>
          <w:sz w:val="28"/>
          <w:szCs w:val="28"/>
        </w:rPr>
        <w:t xml:space="preserve">. </w:t>
      </w:r>
    </w:p>
    <w:p w:rsidR="002E45AD" w:rsidRPr="002E45AD" w:rsidRDefault="002E45AD" w:rsidP="002E45A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2E45AD" w:rsidRPr="002E45AD" w:rsidRDefault="002E45AD" w:rsidP="002E45A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35BF0">
        <w:rPr>
          <w:rFonts w:ascii="Times New Roman" w:hAnsi="Times New Roman"/>
          <w:sz w:val="28"/>
          <w:szCs w:val="28"/>
        </w:rPr>
        <w:t>после его</w:t>
      </w:r>
      <w:r w:rsidRPr="002E45A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2E45AD" w:rsidRPr="002E45AD" w:rsidRDefault="002E45AD" w:rsidP="00F35BF0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3F25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2E45AD" w:rsidRPr="002E45AD" w:rsidRDefault="002E45AD" w:rsidP="003F25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E45AD" w:rsidRPr="002E45AD" w:rsidRDefault="002E45AD" w:rsidP="003F25D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2E45AD">
        <w:rPr>
          <w:rFonts w:ascii="Times New Roman" w:hAnsi="Times New Roman"/>
          <w:sz w:val="28"/>
          <w:szCs w:val="28"/>
        </w:rPr>
        <w:tab/>
      </w:r>
      <w:r w:rsidRPr="002E45AD">
        <w:rPr>
          <w:rFonts w:ascii="Times New Roman" w:hAnsi="Times New Roman"/>
          <w:sz w:val="28"/>
          <w:szCs w:val="28"/>
        </w:rPr>
        <w:tab/>
      </w:r>
      <w:r w:rsidRPr="002E45AD">
        <w:rPr>
          <w:rFonts w:ascii="Times New Roman" w:hAnsi="Times New Roman"/>
          <w:sz w:val="28"/>
          <w:szCs w:val="28"/>
        </w:rPr>
        <w:tab/>
        <w:t xml:space="preserve">   </w:t>
      </w:r>
      <w:r w:rsidRPr="002E45AD">
        <w:rPr>
          <w:rFonts w:ascii="Times New Roman" w:hAnsi="Times New Roman"/>
          <w:sz w:val="28"/>
          <w:szCs w:val="28"/>
        </w:rPr>
        <w:tab/>
      </w:r>
      <w:r w:rsidR="006F6F16">
        <w:rPr>
          <w:rFonts w:ascii="Times New Roman" w:hAnsi="Times New Roman"/>
          <w:sz w:val="28"/>
          <w:szCs w:val="28"/>
        </w:rPr>
        <w:t xml:space="preserve">    </w:t>
      </w:r>
      <w:r w:rsidR="005630FE">
        <w:rPr>
          <w:rFonts w:ascii="Times New Roman" w:hAnsi="Times New Roman"/>
          <w:sz w:val="28"/>
          <w:szCs w:val="28"/>
        </w:rPr>
        <w:t xml:space="preserve">           </w:t>
      </w:r>
      <w:r w:rsidR="006F6F16">
        <w:rPr>
          <w:rFonts w:ascii="Times New Roman" w:hAnsi="Times New Roman"/>
          <w:sz w:val="28"/>
          <w:szCs w:val="28"/>
        </w:rPr>
        <w:t xml:space="preserve">        </w:t>
      </w:r>
      <w:r w:rsidRPr="002E45AD">
        <w:rPr>
          <w:rFonts w:ascii="Times New Roman" w:hAnsi="Times New Roman"/>
          <w:sz w:val="28"/>
          <w:szCs w:val="28"/>
        </w:rPr>
        <w:t>Ю.Г. Востриков</w:t>
      </w:r>
    </w:p>
    <w:p w:rsidR="002E45AD" w:rsidRPr="002E45AD" w:rsidRDefault="003F25D4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E45AD" w:rsidRPr="002E45AD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2E45AD" w:rsidRPr="002E45AD" w:rsidRDefault="002E45AD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2E45AD" w:rsidRPr="002E45AD" w:rsidRDefault="003F25D4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________</w:t>
      </w:r>
      <w:r w:rsidR="002E45AD" w:rsidRPr="002E45AD">
        <w:rPr>
          <w:rFonts w:ascii="Times New Roman" w:hAnsi="Times New Roman"/>
          <w:sz w:val="28"/>
          <w:szCs w:val="28"/>
        </w:rPr>
        <w:t>___ № ___________</w:t>
      </w:r>
    </w:p>
    <w:p w:rsidR="002E45AD" w:rsidRPr="002E45AD" w:rsidRDefault="002E45AD" w:rsidP="002E45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5AD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2E45AD" w:rsidRPr="002E45AD" w:rsidRDefault="002E45AD" w:rsidP="002E45AD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45AD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«Обеспечение жильем жителей Чайковского городского округа», утвержденную постановлением администрации города Чайковского от 21 января 2019 г</w:t>
      </w:r>
      <w:r w:rsidR="00C67BFB">
        <w:rPr>
          <w:rFonts w:ascii="Times New Roman" w:hAnsi="Times New Roman"/>
          <w:b/>
          <w:sz w:val="28"/>
          <w:szCs w:val="28"/>
        </w:rPr>
        <w:t>.</w:t>
      </w:r>
      <w:r w:rsidRPr="002E45AD">
        <w:rPr>
          <w:rFonts w:ascii="Times New Roman" w:hAnsi="Times New Roman"/>
          <w:b/>
          <w:sz w:val="28"/>
          <w:szCs w:val="28"/>
        </w:rPr>
        <w:t xml:space="preserve"> № 11/1</w:t>
      </w:r>
    </w:p>
    <w:p w:rsidR="002E45AD" w:rsidRPr="002E45AD" w:rsidRDefault="002E45AD" w:rsidP="002E45AD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45AD" w:rsidRDefault="00575A1D" w:rsidP="002E45A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E09E7">
        <w:rPr>
          <w:rFonts w:ascii="Times New Roman" w:hAnsi="Times New Roman"/>
          <w:sz w:val="28"/>
          <w:szCs w:val="28"/>
        </w:rPr>
        <w:t>П</w:t>
      </w:r>
      <w:r w:rsidR="002E45AD" w:rsidRPr="002E45AD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е</w:t>
      </w:r>
      <w:r w:rsidR="002E45AD" w:rsidRPr="002E45AD">
        <w:rPr>
          <w:rFonts w:ascii="Times New Roman" w:hAnsi="Times New Roman"/>
          <w:sz w:val="28"/>
          <w:szCs w:val="28"/>
        </w:rPr>
        <w:t xml:space="preserve"> муниципальной Программы «Обеспечение жильем жителей Чайковского городского округа» </w:t>
      </w:r>
      <w:r>
        <w:rPr>
          <w:rFonts w:ascii="Times New Roman" w:hAnsi="Times New Roman"/>
          <w:sz w:val="28"/>
          <w:szCs w:val="28"/>
        </w:rPr>
        <w:t>позици</w:t>
      </w:r>
      <w:r w:rsidR="00EA2A09">
        <w:rPr>
          <w:rFonts w:ascii="Times New Roman" w:hAnsi="Times New Roman"/>
          <w:sz w:val="28"/>
          <w:szCs w:val="28"/>
        </w:rPr>
        <w:t>и</w:t>
      </w:r>
      <w:r w:rsidR="002E45AD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588"/>
      </w:tblGrid>
      <w:tr w:rsidR="00976336" w:rsidTr="008E09E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6" w:rsidRPr="008E09E7" w:rsidRDefault="00976336" w:rsidP="00976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9E7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E" w:rsidRPr="002E45AD" w:rsidRDefault="005630FE" w:rsidP="005630F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1 405 977,081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60 620,169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за счет сре</w:t>
            </w:r>
            <w:proofErr w:type="gramStart"/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511 801,503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за счет средств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83 442,689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за счет средств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750 112,720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630FE" w:rsidRPr="002E45AD" w:rsidRDefault="005630FE" w:rsidP="005630F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по годам составляет:</w:t>
            </w:r>
          </w:p>
          <w:p w:rsidR="005630FE" w:rsidRPr="002E45AD" w:rsidRDefault="005630FE" w:rsidP="005630F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270 457,689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630FE" w:rsidRPr="002E45AD" w:rsidRDefault="005630FE" w:rsidP="005630F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253 382,129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5630FE" w:rsidRPr="002E45AD" w:rsidRDefault="005630FE" w:rsidP="005630F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443 069,696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5630FE" w:rsidRDefault="005630FE" w:rsidP="005630F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174 935,415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76336" w:rsidRPr="008E09E7" w:rsidRDefault="005630FE" w:rsidP="00563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264 132,152 тыс. руб.</w:t>
            </w:r>
          </w:p>
        </w:tc>
      </w:tr>
    </w:tbl>
    <w:p w:rsidR="00575A1D" w:rsidRDefault="00575A1D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598"/>
      </w:tblGrid>
      <w:tr w:rsidR="00EA2A09" w:rsidRPr="008E09E7" w:rsidTr="00AF40C0">
        <w:trPr>
          <w:trHeight w:val="335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9" w:rsidRPr="008E09E7" w:rsidRDefault="00EA2A09" w:rsidP="00EA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9E7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56"/>
              <w:gridCol w:w="1056"/>
              <w:gridCol w:w="976"/>
              <w:gridCol w:w="976"/>
              <w:gridCol w:w="976"/>
              <w:gridCol w:w="976"/>
              <w:gridCol w:w="1056"/>
            </w:tblGrid>
            <w:tr w:rsidR="005630FE" w:rsidRPr="005630FE" w:rsidTr="00AF40C0">
              <w:trPr>
                <w:trHeight w:val="427"/>
              </w:trPr>
              <w:tc>
                <w:tcPr>
                  <w:tcW w:w="1499" w:type="dxa"/>
                  <w:vMerge w:val="restart"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426" w:type="dxa"/>
                  <w:gridSpan w:val="6"/>
                  <w:vAlign w:val="center"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AF40C0" w:rsidRPr="005630FE" w:rsidTr="00AF40C0">
              <w:trPr>
                <w:trHeight w:val="459"/>
              </w:trPr>
              <w:tc>
                <w:tcPr>
                  <w:tcW w:w="1499" w:type="dxa"/>
                  <w:vMerge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265" w:type="dxa"/>
                  <w:gridSpan w:val="5"/>
                  <w:vAlign w:val="center"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AF40C0" w:rsidRPr="005630FE" w:rsidTr="00AF40C0">
              <w:tc>
                <w:tcPr>
                  <w:tcW w:w="1499" w:type="dxa"/>
                  <w:vMerge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1" w:type="dxa"/>
                  <w:vMerge/>
                  <w:vAlign w:val="center"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071" w:type="dxa"/>
                  <w:vAlign w:val="center"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071" w:type="dxa"/>
                  <w:vAlign w:val="center"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981" w:type="dxa"/>
                  <w:vAlign w:val="center"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071" w:type="dxa"/>
                  <w:vAlign w:val="center"/>
                </w:tcPr>
                <w:p w:rsidR="005630FE" w:rsidRPr="00AF40C0" w:rsidRDefault="005630FE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</w:p>
              </w:tc>
            </w:tr>
            <w:tr w:rsidR="00AF40C0" w:rsidRPr="005630FE" w:rsidTr="00313F24">
              <w:trPr>
                <w:cantSplit/>
                <w:trHeight w:val="279"/>
              </w:trPr>
              <w:tc>
                <w:tcPr>
                  <w:tcW w:w="1499" w:type="dxa"/>
                  <w:vAlign w:val="center"/>
                </w:tcPr>
                <w:p w:rsidR="00AF40C0" w:rsidRPr="00AF40C0" w:rsidRDefault="00313F24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6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2015148,699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270457,689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253382,129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288671,594</w:t>
                  </w:r>
                </w:p>
              </w:tc>
              <w:tc>
                <w:tcPr>
                  <w:tcW w:w="98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127026,532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1075610,755</w:t>
                  </w:r>
                </w:p>
              </w:tc>
            </w:tr>
            <w:tr w:rsidR="00AF40C0" w:rsidRPr="005630FE" w:rsidTr="00313F24">
              <w:trPr>
                <w:cantSplit/>
                <w:trHeight w:val="426"/>
              </w:trPr>
              <w:tc>
                <w:tcPr>
                  <w:tcW w:w="1499" w:type="dxa"/>
                  <w:vAlign w:val="center"/>
                </w:tcPr>
                <w:p w:rsidR="00AF40C0" w:rsidRPr="00AF40C0" w:rsidRDefault="00AF40C0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6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94067,860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12173,652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29644,091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21507,104</w:t>
                  </w:r>
                </w:p>
              </w:tc>
              <w:tc>
                <w:tcPr>
                  <w:tcW w:w="98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10335,104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20407,909</w:t>
                  </w:r>
                </w:p>
              </w:tc>
            </w:tr>
            <w:tr w:rsidR="00AF40C0" w:rsidRPr="005630FE" w:rsidTr="00313F24">
              <w:trPr>
                <w:cantSplit/>
                <w:trHeight w:val="419"/>
              </w:trPr>
              <w:tc>
                <w:tcPr>
                  <w:tcW w:w="1499" w:type="dxa"/>
                  <w:vAlign w:val="center"/>
                </w:tcPr>
                <w:p w:rsidR="00AF40C0" w:rsidRPr="00AF40C0" w:rsidRDefault="00AF40C0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средства фонда</w:t>
                  </w:r>
                </w:p>
              </w:tc>
              <w:tc>
                <w:tcPr>
                  <w:tcW w:w="116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1338276,633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121672,793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69721,787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153782,757</w:t>
                  </w:r>
                </w:p>
              </w:tc>
              <w:tc>
                <w:tcPr>
                  <w:tcW w:w="98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32475,054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960624,242</w:t>
                  </w:r>
                </w:p>
              </w:tc>
            </w:tr>
            <w:tr w:rsidR="00AF40C0" w:rsidRPr="005630FE" w:rsidTr="00313F24">
              <w:trPr>
                <w:cantSplit/>
                <w:trHeight w:val="412"/>
              </w:trPr>
              <w:tc>
                <w:tcPr>
                  <w:tcW w:w="1499" w:type="dxa"/>
                  <w:vAlign w:val="center"/>
                </w:tcPr>
                <w:p w:rsidR="00AF40C0" w:rsidRPr="00AF40C0" w:rsidRDefault="00AF40C0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16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522528,349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111593,547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129063,679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103307,805</w:t>
                  </w:r>
                </w:p>
              </w:tc>
              <w:tc>
                <w:tcPr>
                  <w:tcW w:w="98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84123,369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94439,949</w:t>
                  </w:r>
                </w:p>
              </w:tc>
            </w:tr>
            <w:tr w:rsidR="00AF40C0" w:rsidRPr="005630FE" w:rsidTr="00313F24">
              <w:trPr>
                <w:cantSplit/>
                <w:trHeight w:val="417"/>
              </w:trPr>
              <w:tc>
                <w:tcPr>
                  <w:tcW w:w="1499" w:type="dxa"/>
                  <w:vAlign w:val="center"/>
                </w:tcPr>
                <w:p w:rsidR="00AF40C0" w:rsidRPr="00AF40C0" w:rsidRDefault="00AF40C0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 xml:space="preserve">местный бюджет </w:t>
                  </w:r>
                </w:p>
              </w:tc>
              <w:tc>
                <w:tcPr>
                  <w:tcW w:w="116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60275,857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25017,697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24952,572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10073,928</w:t>
                  </w:r>
                </w:p>
              </w:tc>
              <w:tc>
                <w:tcPr>
                  <w:tcW w:w="98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93,005</w:t>
                  </w:r>
                </w:p>
              </w:tc>
              <w:tc>
                <w:tcPr>
                  <w:tcW w:w="1071" w:type="dxa"/>
                  <w:vAlign w:val="center"/>
                </w:tcPr>
                <w:p w:rsidR="00AF40C0" w:rsidRPr="00AF40C0" w:rsidRDefault="00AF40C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138,655</w:t>
                  </w:r>
                </w:p>
              </w:tc>
            </w:tr>
          </w:tbl>
          <w:p w:rsidR="00EA2A09" w:rsidRPr="008E09E7" w:rsidRDefault="00EA2A09" w:rsidP="00EA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5AD" w:rsidRPr="002E45AD" w:rsidRDefault="002E45AD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2. </w:t>
      </w:r>
      <w:r w:rsidR="00EF71F1">
        <w:rPr>
          <w:rFonts w:ascii="Times New Roman" w:hAnsi="Times New Roman"/>
          <w:sz w:val="28"/>
          <w:szCs w:val="28"/>
        </w:rPr>
        <w:t>В п</w:t>
      </w:r>
      <w:r w:rsidRPr="002E45AD">
        <w:rPr>
          <w:rFonts w:ascii="Times New Roman" w:hAnsi="Times New Roman"/>
          <w:sz w:val="28"/>
          <w:szCs w:val="28"/>
        </w:rPr>
        <w:t>аспорт</w:t>
      </w:r>
      <w:r w:rsidR="00EF71F1">
        <w:rPr>
          <w:rFonts w:ascii="Times New Roman" w:hAnsi="Times New Roman"/>
          <w:sz w:val="28"/>
          <w:szCs w:val="28"/>
        </w:rPr>
        <w:t>е</w:t>
      </w:r>
      <w:r w:rsidRPr="002E45AD">
        <w:rPr>
          <w:rFonts w:ascii="Times New Roman" w:hAnsi="Times New Roman"/>
          <w:sz w:val="28"/>
          <w:szCs w:val="28"/>
        </w:rPr>
        <w:t xml:space="preserve"> Подпрограммы 1 «Обеспечение жильем граждан» </w:t>
      </w:r>
      <w:r w:rsidR="00EF71F1">
        <w:rPr>
          <w:rFonts w:ascii="Times New Roman" w:hAnsi="Times New Roman"/>
          <w:sz w:val="28"/>
          <w:szCs w:val="28"/>
        </w:rPr>
        <w:t>позици</w:t>
      </w:r>
      <w:r w:rsidR="00A72670">
        <w:rPr>
          <w:rFonts w:ascii="Times New Roman" w:hAnsi="Times New Roman"/>
          <w:sz w:val="28"/>
          <w:szCs w:val="28"/>
        </w:rPr>
        <w:t>и</w:t>
      </w:r>
      <w:r w:rsidRPr="002E45AD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07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A72670" w:rsidRPr="002E45AD" w:rsidTr="00A12941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70" w:rsidRPr="002E45AD" w:rsidRDefault="00A72670" w:rsidP="0097633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70" w:rsidRPr="001C321A" w:rsidRDefault="00A72670" w:rsidP="00F85FD2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21A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на приобретение (строительство) жилья</w:t>
            </w:r>
          </w:p>
        </w:tc>
      </w:tr>
      <w:tr w:rsidR="00A72670" w:rsidRPr="002E45AD" w:rsidTr="00A12941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1 404 468,381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60 620,169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за счет сре</w:t>
            </w:r>
            <w:proofErr w:type="gramStart"/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510 292,803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за счет средств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83 442,689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за счет средств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750 112,720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270 226,089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253 063,229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442 718,696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A72670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2022 год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174 683,415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263 776,952 тыс. руб.</w:t>
            </w:r>
          </w:p>
        </w:tc>
      </w:tr>
    </w:tbl>
    <w:p w:rsidR="002E45AD" w:rsidRDefault="00EF71F1" w:rsidP="002E45A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tbl>
      <w:tblPr>
        <w:tblW w:w="1007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9"/>
        <w:gridCol w:w="7797"/>
      </w:tblGrid>
      <w:tr w:rsidR="00EF71F1" w:rsidRPr="002E45AD" w:rsidTr="00A12941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1" w:rsidRPr="002E45AD" w:rsidRDefault="00A72670" w:rsidP="00A12941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16" w:rsidRPr="002E45AD" w:rsidRDefault="00A72670" w:rsidP="00575A1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1A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на приобретение (строительство) жилья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43353">
              <w:rPr>
                <w:rFonts w:ascii="Times New Roman" w:hAnsi="Times New Roman"/>
                <w:sz w:val="28"/>
                <w:szCs w:val="28"/>
              </w:rPr>
              <w:t xml:space="preserve">приобретение (строительство) жилья </w:t>
            </w:r>
          </w:p>
        </w:tc>
      </w:tr>
      <w:tr w:rsidR="00A72670" w:rsidRPr="002E45AD" w:rsidTr="00A12941">
        <w:trPr>
          <w:cantSplit/>
          <w:trHeight w:val="69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09"/>
              <w:gridCol w:w="1134"/>
              <w:gridCol w:w="992"/>
              <w:gridCol w:w="992"/>
              <w:gridCol w:w="993"/>
              <w:gridCol w:w="992"/>
              <w:gridCol w:w="1134"/>
            </w:tblGrid>
            <w:tr w:rsidR="00A72670" w:rsidRPr="005630FE" w:rsidTr="00F85FD2">
              <w:trPr>
                <w:trHeight w:val="427"/>
              </w:trPr>
              <w:tc>
                <w:tcPr>
                  <w:tcW w:w="1409" w:type="dxa"/>
                  <w:vMerge w:val="restart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237" w:type="dxa"/>
                  <w:gridSpan w:val="6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A72670" w:rsidRPr="005630FE" w:rsidTr="00F85FD2">
              <w:trPr>
                <w:trHeight w:val="459"/>
              </w:trPr>
              <w:tc>
                <w:tcPr>
                  <w:tcW w:w="1409" w:type="dxa"/>
                  <w:vMerge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103" w:type="dxa"/>
                  <w:gridSpan w:val="5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A72670" w:rsidRPr="005630FE" w:rsidTr="00F85FD2">
              <w:tc>
                <w:tcPr>
                  <w:tcW w:w="1409" w:type="dxa"/>
                  <w:vMerge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93" w:type="dxa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134" w:type="dxa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</w:p>
              </w:tc>
            </w:tr>
            <w:tr w:rsidR="00A72670" w:rsidRPr="005630FE" w:rsidTr="00313F24">
              <w:trPr>
                <w:cantSplit/>
                <w:trHeight w:val="279"/>
              </w:trPr>
              <w:tc>
                <w:tcPr>
                  <w:tcW w:w="1409" w:type="dxa"/>
                  <w:vAlign w:val="center"/>
                </w:tcPr>
                <w:p w:rsidR="00A72670" w:rsidRPr="00AF40C0" w:rsidRDefault="00313F24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34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2013635,592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270226,089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253063,229</w:t>
                  </w:r>
                </w:p>
              </w:tc>
              <w:tc>
                <w:tcPr>
                  <w:tcW w:w="993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288316,187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126774,532</w:t>
                  </w:r>
                </w:p>
              </w:tc>
              <w:tc>
                <w:tcPr>
                  <w:tcW w:w="1134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1075255,555</w:t>
                  </w:r>
                </w:p>
              </w:tc>
            </w:tr>
            <w:tr w:rsidR="00A72670" w:rsidRPr="005630FE" w:rsidTr="00313F24">
              <w:trPr>
                <w:cantSplit/>
                <w:trHeight w:val="451"/>
              </w:trPr>
              <w:tc>
                <w:tcPr>
                  <w:tcW w:w="1409" w:type="dxa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94067,860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12173,652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29644,091</w:t>
                  </w:r>
                </w:p>
              </w:tc>
              <w:tc>
                <w:tcPr>
                  <w:tcW w:w="993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21507,104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10335,104</w:t>
                  </w:r>
                </w:p>
              </w:tc>
              <w:tc>
                <w:tcPr>
                  <w:tcW w:w="1134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20407,909</w:t>
                  </w:r>
                </w:p>
              </w:tc>
            </w:tr>
            <w:tr w:rsidR="00A72670" w:rsidRPr="005630FE" w:rsidTr="00313F24">
              <w:trPr>
                <w:cantSplit/>
                <w:trHeight w:val="419"/>
              </w:trPr>
              <w:tc>
                <w:tcPr>
                  <w:tcW w:w="1409" w:type="dxa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средства фонда</w:t>
                  </w:r>
                </w:p>
              </w:tc>
              <w:tc>
                <w:tcPr>
                  <w:tcW w:w="1134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1338276,633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121672,793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69721,787</w:t>
                  </w:r>
                </w:p>
              </w:tc>
              <w:tc>
                <w:tcPr>
                  <w:tcW w:w="993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153782,757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32475,054</w:t>
                  </w:r>
                </w:p>
              </w:tc>
              <w:tc>
                <w:tcPr>
                  <w:tcW w:w="1134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960624,242</w:t>
                  </w:r>
                </w:p>
              </w:tc>
            </w:tr>
            <w:tr w:rsidR="00A72670" w:rsidRPr="005630FE" w:rsidTr="00313F24">
              <w:trPr>
                <w:cantSplit/>
                <w:trHeight w:val="412"/>
              </w:trPr>
              <w:tc>
                <w:tcPr>
                  <w:tcW w:w="1409" w:type="dxa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521015,242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111361,947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128744,779</w:t>
                  </w:r>
                </w:p>
              </w:tc>
              <w:tc>
                <w:tcPr>
                  <w:tcW w:w="993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102952,398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83871,369</w:t>
                  </w:r>
                </w:p>
              </w:tc>
              <w:tc>
                <w:tcPr>
                  <w:tcW w:w="1134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94084,749</w:t>
                  </w:r>
                </w:p>
              </w:tc>
            </w:tr>
            <w:tr w:rsidR="00A72670" w:rsidRPr="005630FE" w:rsidTr="00313F24">
              <w:trPr>
                <w:cantSplit/>
                <w:trHeight w:val="417"/>
              </w:trPr>
              <w:tc>
                <w:tcPr>
                  <w:tcW w:w="1409" w:type="dxa"/>
                  <w:vAlign w:val="center"/>
                </w:tcPr>
                <w:p w:rsidR="00A72670" w:rsidRPr="00AF40C0" w:rsidRDefault="00A72670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60275,857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25017,697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24952,572</w:t>
                  </w:r>
                </w:p>
              </w:tc>
              <w:tc>
                <w:tcPr>
                  <w:tcW w:w="993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10073,928</w:t>
                  </w:r>
                </w:p>
              </w:tc>
              <w:tc>
                <w:tcPr>
                  <w:tcW w:w="992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93,005</w:t>
                  </w:r>
                </w:p>
              </w:tc>
              <w:tc>
                <w:tcPr>
                  <w:tcW w:w="1134" w:type="dxa"/>
                  <w:vAlign w:val="center"/>
                </w:tcPr>
                <w:p w:rsidR="00A72670" w:rsidRPr="00AF40C0" w:rsidRDefault="00A72670" w:rsidP="00313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138,655</w:t>
                  </w:r>
                </w:p>
              </w:tc>
            </w:tr>
          </w:tbl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FD2" w:rsidRDefault="00F85FD2" w:rsidP="003F25D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2E45AD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е</w:t>
      </w:r>
      <w:r w:rsidRPr="002E45AD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2E45AD">
        <w:rPr>
          <w:rFonts w:ascii="Times New Roman" w:hAnsi="Times New Roman"/>
          <w:sz w:val="28"/>
          <w:szCs w:val="28"/>
        </w:rPr>
        <w:t xml:space="preserve"> «Обеспечение </w:t>
      </w: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2E45A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позицию: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588"/>
      </w:tblGrid>
      <w:tr w:rsidR="00F85FD2" w:rsidTr="00F85FD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2" w:rsidRPr="008E09E7" w:rsidRDefault="00F85FD2" w:rsidP="00F8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9E7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2" w:rsidRPr="002E45AD" w:rsidRDefault="00F85FD2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за счет сре</w:t>
            </w:r>
            <w:proofErr w:type="gramStart"/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1 508,700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F85FD2" w:rsidRPr="002E45AD" w:rsidRDefault="00F85FD2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на 2019 год – 231,6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85FD2" w:rsidRPr="002E45AD" w:rsidRDefault="00F85FD2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на 2020 год – 318,900 тыс. руб.;</w:t>
            </w:r>
          </w:p>
          <w:p w:rsidR="00F85FD2" w:rsidRPr="002E45AD" w:rsidRDefault="00F85FD2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351,000</w:t>
            </w: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(прогноз); </w:t>
            </w:r>
          </w:p>
          <w:p w:rsidR="00F85FD2" w:rsidRDefault="00F85FD2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252,000 тыс. руб. (прогноз); </w:t>
            </w:r>
          </w:p>
          <w:p w:rsidR="00F85FD2" w:rsidRPr="008E09E7" w:rsidRDefault="00F85FD2" w:rsidP="00F8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год – 355,200 тыс. руб. (прогноз).</w:t>
            </w:r>
          </w:p>
        </w:tc>
      </w:tr>
    </w:tbl>
    <w:p w:rsidR="00F85FD2" w:rsidRDefault="00F85FD2" w:rsidP="00F85FD2">
      <w:pPr>
        <w:pStyle w:val="a9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588"/>
      </w:tblGrid>
      <w:tr w:rsidR="00F85FD2" w:rsidRPr="008E09E7" w:rsidTr="00F85FD2">
        <w:trPr>
          <w:trHeight w:val="211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2" w:rsidRPr="008E09E7" w:rsidRDefault="00F85FD2" w:rsidP="00F8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9E7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57"/>
              <w:gridCol w:w="1055"/>
              <w:gridCol w:w="974"/>
              <w:gridCol w:w="974"/>
              <w:gridCol w:w="974"/>
              <w:gridCol w:w="974"/>
              <w:gridCol w:w="1054"/>
            </w:tblGrid>
            <w:tr w:rsidR="00F85FD2" w:rsidRPr="005630FE" w:rsidTr="00F85FD2">
              <w:trPr>
                <w:trHeight w:val="427"/>
              </w:trPr>
              <w:tc>
                <w:tcPr>
                  <w:tcW w:w="1357" w:type="dxa"/>
                  <w:vMerge w:val="restart"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005" w:type="dxa"/>
                  <w:gridSpan w:val="6"/>
                  <w:vAlign w:val="center"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F85FD2" w:rsidRPr="005630FE" w:rsidTr="00F85FD2">
              <w:trPr>
                <w:trHeight w:val="459"/>
              </w:trPr>
              <w:tc>
                <w:tcPr>
                  <w:tcW w:w="1357" w:type="dxa"/>
                  <w:vMerge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5" w:type="dxa"/>
                  <w:vMerge w:val="restart"/>
                  <w:vAlign w:val="center"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4950" w:type="dxa"/>
                  <w:gridSpan w:val="5"/>
                  <w:vAlign w:val="center"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F85FD2" w:rsidRPr="005630FE" w:rsidTr="00F85FD2">
              <w:tc>
                <w:tcPr>
                  <w:tcW w:w="1357" w:type="dxa"/>
                  <w:vMerge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5" w:type="dxa"/>
                  <w:vMerge/>
                  <w:vAlign w:val="center"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054" w:type="dxa"/>
                  <w:vAlign w:val="center"/>
                </w:tcPr>
                <w:p w:rsidR="00F85FD2" w:rsidRPr="00AF40C0" w:rsidRDefault="00F85FD2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</w:p>
              </w:tc>
            </w:tr>
            <w:tr w:rsidR="00F85FD2" w:rsidRPr="005630FE" w:rsidTr="00DC6493">
              <w:trPr>
                <w:cantSplit/>
                <w:trHeight w:val="279"/>
              </w:trPr>
              <w:tc>
                <w:tcPr>
                  <w:tcW w:w="1357" w:type="dxa"/>
                  <w:vAlign w:val="center"/>
                </w:tcPr>
                <w:p w:rsidR="00F85FD2" w:rsidRPr="00AF40C0" w:rsidRDefault="00DC6493" w:rsidP="00DC64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055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1513,107</w:t>
                  </w: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231,600</w:t>
                  </w: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318,900</w:t>
                  </w: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252,000</w:t>
                  </w:r>
                </w:p>
              </w:tc>
              <w:tc>
                <w:tcPr>
                  <w:tcW w:w="1054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355,200</w:t>
                  </w:r>
                </w:p>
              </w:tc>
            </w:tr>
            <w:tr w:rsidR="00F85FD2" w:rsidRPr="005630FE" w:rsidTr="00DC6493">
              <w:trPr>
                <w:cantSplit/>
                <w:trHeight w:val="412"/>
              </w:trPr>
              <w:tc>
                <w:tcPr>
                  <w:tcW w:w="1357" w:type="dxa"/>
                  <w:vAlign w:val="center"/>
                </w:tcPr>
                <w:p w:rsidR="00F85FD2" w:rsidRPr="00AF40C0" w:rsidRDefault="00F85FD2" w:rsidP="00DC64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055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1513,107</w:t>
                  </w: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231,600</w:t>
                  </w: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318,900</w:t>
                  </w: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355,407</w:t>
                  </w:r>
                </w:p>
              </w:tc>
              <w:tc>
                <w:tcPr>
                  <w:tcW w:w="974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252,000</w:t>
                  </w:r>
                </w:p>
              </w:tc>
              <w:tc>
                <w:tcPr>
                  <w:tcW w:w="1054" w:type="dxa"/>
                  <w:vAlign w:val="center"/>
                </w:tcPr>
                <w:p w:rsidR="00F85FD2" w:rsidRPr="00AF40C0" w:rsidRDefault="00F85FD2" w:rsidP="00DC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355,200</w:t>
                  </w:r>
                </w:p>
              </w:tc>
            </w:tr>
          </w:tbl>
          <w:p w:rsidR="00F85FD2" w:rsidRPr="008E09E7" w:rsidRDefault="00F85FD2" w:rsidP="00F8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5AD" w:rsidRDefault="002E45AD" w:rsidP="00F85FD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lastRenderedPageBreak/>
        <w:t>. Приложение 3 к муниципальной программе «Обеспечение жильем жителей Чайковского городского округа» изложить в новой редакции:</w:t>
      </w:r>
      <w:r w:rsidR="0000024E">
        <w:rPr>
          <w:rFonts w:ascii="Times New Roman" w:hAnsi="Times New Roman"/>
          <w:sz w:val="28"/>
          <w:szCs w:val="28"/>
        </w:rPr>
        <w:t xml:space="preserve"> </w:t>
      </w:r>
    </w:p>
    <w:p w:rsidR="00971390" w:rsidRDefault="00971390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  <w:sectPr w:rsidR="00971390" w:rsidSect="00971390">
          <w:headerReference w:type="default" r:id="rId8"/>
          <w:footerReference w:type="default" r:id="rId9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0024E" w:rsidRPr="0000024E" w:rsidRDefault="0000024E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0024E" w:rsidRPr="0000024E" w:rsidRDefault="0000024E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t>к муниципальной программе «Обеспечение жильем жителей Чайковского городского округа»</w:t>
      </w:r>
    </w:p>
    <w:p w:rsidR="0000024E" w:rsidRDefault="0000024E" w:rsidP="00000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4E" w:rsidRPr="0000024E" w:rsidRDefault="0000024E" w:rsidP="00000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00024E" w:rsidRDefault="0000024E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024E">
        <w:rPr>
          <w:rFonts w:ascii="Times New Roman" w:hAnsi="Times New Roman"/>
          <w:b/>
          <w:sz w:val="28"/>
          <w:szCs w:val="28"/>
        </w:rPr>
        <w:t>«Обеспечение жильем жителей Чайковского городского округа»</w:t>
      </w:r>
    </w:p>
    <w:tbl>
      <w:tblPr>
        <w:tblW w:w="15391" w:type="dxa"/>
        <w:tblInd w:w="95" w:type="dxa"/>
        <w:tblLayout w:type="fixed"/>
        <w:tblLook w:val="04A0"/>
      </w:tblPr>
      <w:tblGrid>
        <w:gridCol w:w="1573"/>
        <w:gridCol w:w="851"/>
        <w:gridCol w:w="992"/>
        <w:gridCol w:w="850"/>
        <w:gridCol w:w="851"/>
        <w:gridCol w:w="850"/>
        <w:gridCol w:w="851"/>
        <w:gridCol w:w="1010"/>
        <w:gridCol w:w="833"/>
        <w:gridCol w:w="1147"/>
        <w:gridCol w:w="851"/>
        <w:gridCol w:w="850"/>
        <w:gridCol w:w="837"/>
        <w:gridCol w:w="708"/>
        <w:gridCol w:w="709"/>
        <w:gridCol w:w="709"/>
        <w:gridCol w:w="919"/>
      </w:tblGrid>
      <w:tr w:rsidR="00F85FD2" w:rsidRPr="00F85FD2" w:rsidTr="0023734B">
        <w:trPr>
          <w:trHeight w:val="3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финансирования (тыс. руб.)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F85FD2" w:rsidRPr="00F85FD2" w:rsidTr="0023734B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</w:t>
            </w:r>
            <w:proofErr w:type="spellEnd"/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Базовое значение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План</w:t>
            </w:r>
          </w:p>
        </w:tc>
      </w:tr>
      <w:tr w:rsidR="00F85FD2" w:rsidRPr="00F85FD2" w:rsidTr="0023734B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г.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г.</w:t>
            </w:r>
          </w:p>
        </w:tc>
      </w:tr>
      <w:tr w:rsidR="00F85FD2" w:rsidRPr="00F85FD2" w:rsidTr="0023734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F85FD2" w:rsidRPr="00F85FD2" w:rsidTr="0023734B">
        <w:trPr>
          <w:trHeight w:val="315"/>
        </w:trPr>
        <w:tc>
          <w:tcPr>
            <w:tcW w:w="153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1. «Обеспечение жильем граждан»</w:t>
            </w:r>
          </w:p>
        </w:tc>
      </w:tr>
      <w:tr w:rsidR="00F85FD2" w:rsidRPr="00F85FD2" w:rsidTr="0023734B">
        <w:trPr>
          <w:trHeight w:val="315"/>
        </w:trPr>
        <w:tc>
          <w:tcPr>
            <w:tcW w:w="153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 1. Обеспечение доступности приобретения жилья для отдельных категорий граждан</w:t>
            </w:r>
          </w:p>
        </w:tc>
      </w:tr>
      <w:tr w:rsidR="00F85FD2" w:rsidRPr="00F85FD2" w:rsidTr="0023734B">
        <w:trPr>
          <w:trHeight w:val="315"/>
        </w:trPr>
        <w:tc>
          <w:tcPr>
            <w:tcW w:w="153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 Предоставление социальных выплат на приобретение (строительство) жилья, приобретение (строительство) жилья</w:t>
            </w:r>
          </w:p>
        </w:tc>
      </w:tr>
      <w:tr w:rsidR="00F85FD2" w:rsidRPr="00F85FD2" w:rsidTr="0023734B">
        <w:trPr>
          <w:trHeight w:val="48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 Предоставление социальных выплат молодым семьям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22 049,667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2 096,010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18 035,104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1918,553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свидетельств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свидетельство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48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213 166,349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30 506,302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37 416,92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57261,346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43990,889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43990,889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48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14 894,331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3 356,145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5 964,117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5 574,069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76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1.1.2. Предоставление субсидий по жилищным сертификатам ветеранам, инвалидам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30 173,544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10 077,642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9 356,256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10739,646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сертификатов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сертификат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7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1.1.3. Предоставление субсидий по краевым жилищным сертификатам реабилитированным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ЗИО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3 600,462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1 638,054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1 962,408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сертификатов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сертификат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F85FD2" w:rsidRPr="00F85FD2" w:rsidTr="0023734B">
        <w:trPr>
          <w:trHeight w:val="84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1.1.4. Строительство и приобретение жилых помещений для формирования специализированного жилищного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38 438,473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8 363,659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9 666,905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20 407,909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F85FD2" w:rsidRPr="00F85FD2" w:rsidTr="0023734B">
        <w:trPr>
          <w:trHeight w:val="84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159 777,622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39 629,731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32 737,139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32 496,479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31 193,233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23 721,040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58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1.1.5. 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3 406,176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2 252,731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485,246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668,199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семей граждан, улучшивших жилищные условия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58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893,910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833,202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25,539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35,169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58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517,908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277,734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8,514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138,655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63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1.1.6. 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30 698,518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12 716,941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17 981,577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133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92 095,553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38 150,823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53 944,730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9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1.1.7. Реализация выданных сертификатов (свидетельств)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ЗИО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Финансирование не требуется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реализованных сертификатов (свидетельств)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90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менее 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менее 90</w:t>
            </w:r>
          </w:p>
        </w:tc>
      </w:tr>
      <w:tr w:rsidR="00F85FD2" w:rsidRPr="00F85FD2" w:rsidTr="0023734B">
        <w:trPr>
          <w:trHeight w:val="100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1.1.8. Приобретение жилых помещений для формирования специализированного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76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1.1.9. Приобретение жилых помещений для формирования жилищного фонда социального использования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51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1.1.10. Приобретение в собственность муниципального образования «Чайковский городской округ» жилых помещений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5 326,685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835,340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4 491,345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69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13 260,717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2 506,020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10 754,697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51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1.1.10.1. Приобретение в собственность муниципального образования «Чайковский городской округ» жилых помещений (заявка 1)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1 162,260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1 162,260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78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3 486,779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3 486,779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51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1.1.10.2. Приобретение в собственность муниципального образования «Чайковский городской округ» жилых помещений (заявка 2)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1 852,607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1 852,607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78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2 838,483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2 838,483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51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1.1.10.3. Приобретение в собственность муниципального образования «Чайковский городской округ» жилых помещений (заявка 3)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1 476,478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1 476,478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73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4 429,435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4 429,435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106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1.1.11. Обеспечение нуждающихся в жилых помещениях малоимущих граждан жилыми 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2 916,576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2 187,432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729,144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315"/>
        </w:trPr>
        <w:tc>
          <w:tcPr>
            <w:tcW w:w="153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 "Федеральный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F85FD2" w:rsidRPr="00F85FD2" w:rsidTr="0023734B">
        <w:trPr>
          <w:trHeight w:val="61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2.1.1. Обеспечение устойчивого сокращения непригодного для проживания жилого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1 338 276,633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121 672,793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69 721,787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153 782,757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32 475,054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960 624,242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227</w:t>
            </w:r>
          </w:p>
        </w:tc>
      </w:tr>
      <w:tr w:rsidR="00F85FD2" w:rsidRPr="00F85FD2" w:rsidTr="0023734B">
        <w:trPr>
          <w:trHeight w:val="55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38 220,629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569,071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3 812,785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776,283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8 652,078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24 410,412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48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5 871,789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5 871,789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300"/>
        </w:trPr>
        <w:tc>
          <w:tcPr>
            <w:tcW w:w="153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 "Основное мероприятие "Расселение граждан на территории Чайковского городского округа"</w:t>
            </w:r>
          </w:p>
        </w:tc>
      </w:tr>
      <w:tr w:rsidR="00F85FD2" w:rsidRPr="00F85FD2" w:rsidTr="0023734B">
        <w:trPr>
          <w:trHeight w:val="7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3.1.1. Информирование граждан, подлежащих переселению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табличек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85FD2" w:rsidRPr="00F85FD2" w:rsidTr="0023734B">
        <w:trPr>
          <w:trHeight w:val="480"/>
        </w:trPr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Подпрограмма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94 067,860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12 173,652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29 644,091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21 507,104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10 335,104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20 407,909</w:t>
            </w:r>
          </w:p>
        </w:tc>
        <w:tc>
          <w:tcPr>
            <w:tcW w:w="67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FD2" w:rsidRPr="00F85FD2" w:rsidTr="0023734B">
        <w:trPr>
          <w:trHeight w:val="300"/>
        </w:trPr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1 338 276,633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121 672,793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69 721,787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153 782,757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32 475,054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960 624,242</w:t>
            </w:r>
          </w:p>
        </w:tc>
        <w:tc>
          <w:tcPr>
            <w:tcW w:w="673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300"/>
        </w:trPr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3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480"/>
        </w:trPr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521 015,242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111 361,947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128 744,779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102 952,398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83 871,369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94 084,749</w:t>
            </w:r>
          </w:p>
        </w:tc>
        <w:tc>
          <w:tcPr>
            <w:tcW w:w="673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480"/>
        </w:trPr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60 275,857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25 017,697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24 952,572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10 073,928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93,005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138,655</w:t>
            </w:r>
          </w:p>
        </w:tc>
        <w:tc>
          <w:tcPr>
            <w:tcW w:w="673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720"/>
        </w:trPr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2 013 635,592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270 226,089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253 063,229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288 316,187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126 774,532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1 075 255,555</w:t>
            </w:r>
          </w:p>
        </w:tc>
        <w:tc>
          <w:tcPr>
            <w:tcW w:w="673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300"/>
        </w:trPr>
        <w:tc>
          <w:tcPr>
            <w:tcW w:w="153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2. «Обеспечение реализации муниципальной программы»</w:t>
            </w:r>
          </w:p>
        </w:tc>
      </w:tr>
      <w:tr w:rsidR="00F85FD2" w:rsidRPr="00F85FD2" w:rsidTr="0023734B">
        <w:trPr>
          <w:trHeight w:val="300"/>
        </w:trPr>
        <w:tc>
          <w:tcPr>
            <w:tcW w:w="153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 2. Создание условий для реализации муниципальной программы </w:t>
            </w:r>
          </w:p>
        </w:tc>
      </w:tr>
      <w:tr w:rsidR="00F85FD2" w:rsidRPr="00F85FD2" w:rsidTr="0023734B">
        <w:trPr>
          <w:trHeight w:val="405"/>
        </w:trPr>
        <w:tc>
          <w:tcPr>
            <w:tcW w:w="13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обеспечение жильем жителей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FD2" w:rsidRPr="00F85FD2" w:rsidTr="0023734B">
        <w:trPr>
          <w:trHeight w:val="21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2.1.1.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Качественное выполнение функций: освоение выделенных в отчетном периоде сре</w:t>
            </w:r>
            <w:proofErr w:type="gramStart"/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F85FD2" w:rsidRPr="00F85FD2" w:rsidTr="0023734B">
        <w:trPr>
          <w:trHeight w:val="214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2.1.2. 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1 471,200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229,700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317,900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338,000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251,000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334,600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Качественное выполнение функций: освоение выделенных в отчетном периоде сре</w:t>
            </w:r>
            <w:proofErr w:type="gramStart"/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F85FD2" w:rsidRPr="00F85FD2" w:rsidTr="0023734B">
        <w:trPr>
          <w:trHeight w:val="21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2.1.3.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Качественное выполнение функций: освоение выделенных в отчетном периоде сре</w:t>
            </w:r>
            <w:proofErr w:type="gramStart"/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F85FD2" w:rsidRPr="00F85FD2" w:rsidTr="0023734B">
        <w:trPr>
          <w:trHeight w:val="48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Подпрограмма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1 513,107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231,600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318,900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355,407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252,000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355,200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FD2" w:rsidRPr="00F85FD2" w:rsidTr="0023734B">
        <w:trPr>
          <w:trHeight w:val="480"/>
        </w:trPr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94 067,860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12 173,652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29 644,091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21 507,104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10 335,104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20 407,909</w:t>
            </w:r>
          </w:p>
        </w:tc>
        <w:tc>
          <w:tcPr>
            <w:tcW w:w="67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FD2" w:rsidRPr="00F85FD2" w:rsidTr="0023734B">
        <w:trPr>
          <w:trHeight w:val="300"/>
        </w:trPr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фонда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1 338 </w:t>
            </w: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276,633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121 </w:t>
            </w: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lastRenderedPageBreak/>
              <w:t>672,793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69 721,787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153 </w:t>
            </w: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782,757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32 475,054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960 </w:t>
            </w: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624,242</w:t>
            </w:r>
          </w:p>
        </w:tc>
        <w:tc>
          <w:tcPr>
            <w:tcW w:w="673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300"/>
        </w:trPr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3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480"/>
        </w:trPr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522 528,349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111 593,547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129 063,679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103 307,805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84 123,369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94 439,949</w:t>
            </w:r>
          </w:p>
        </w:tc>
        <w:tc>
          <w:tcPr>
            <w:tcW w:w="673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480"/>
        </w:trPr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60 275,857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25 017,697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24 952,572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10 073,928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93,005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138,655</w:t>
            </w:r>
          </w:p>
        </w:tc>
        <w:tc>
          <w:tcPr>
            <w:tcW w:w="673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FD2" w:rsidRPr="00F85FD2" w:rsidTr="0023734B">
        <w:trPr>
          <w:trHeight w:val="480"/>
        </w:trPr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по программе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2 015 148,699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270 457,689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253 382,129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288 671,594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127 026,532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D2" w:rsidRPr="00F85FD2" w:rsidRDefault="00F85FD2" w:rsidP="00F85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5FD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1 075 610,755</w:t>
            </w:r>
          </w:p>
        </w:tc>
        <w:tc>
          <w:tcPr>
            <w:tcW w:w="673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D2" w:rsidRPr="00F85FD2" w:rsidRDefault="00F85FD2" w:rsidP="00F85F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F1E07" w:rsidRDefault="007F1E07" w:rsidP="002373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7F1E07" w:rsidSect="0023734B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72" w:rsidRDefault="00F06A72" w:rsidP="00F06A72">
      <w:pPr>
        <w:spacing w:after="0" w:line="240" w:lineRule="auto"/>
      </w:pPr>
      <w:r>
        <w:separator/>
      </w:r>
    </w:p>
  </w:endnote>
  <w:endnote w:type="continuationSeparator" w:id="0">
    <w:p w:rsidR="00F06A72" w:rsidRDefault="00F06A72" w:rsidP="00F0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72" w:rsidRDefault="00F06A72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72" w:rsidRDefault="00F06A72" w:rsidP="00F06A72">
      <w:pPr>
        <w:spacing w:after="0" w:line="240" w:lineRule="auto"/>
      </w:pPr>
      <w:r>
        <w:separator/>
      </w:r>
    </w:p>
  </w:footnote>
  <w:footnote w:type="continuationSeparator" w:id="0">
    <w:p w:rsidR="00F06A72" w:rsidRDefault="00F06A72" w:rsidP="00F0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72" w:rsidRPr="00F06A72" w:rsidRDefault="00F06A72" w:rsidP="00F06A7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06A7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15.12.2021 г. Срок  приема заключений независимых экспертов до 24.12.2021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94A"/>
    <w:multiLevelType w:val="hybridMultilevel"/>
    <w:tmpl w:val="6C9E7CF2"/>
    <w:lvl w:ilvl="0" w:tplc="6AEA32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8C65C3"/>
    <w:multiLevelType w:val="multilevel"/>
    <w:tmpl w:val="FA30C1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75C84955"/>
    <w:multiLevelType w:val="hybridMultilevel"/>
    <w:tmpl w:val="6D66427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4907" w:hanging="360"/>
      </w:pPr>
    </w:lvl>
    <w:lvl w:ilvl="2" w:tplc="FFFFFFFF" w:tentative="1">
      <w:start w:val="1"/>
      <w:numFmt w:val="lowerRoman"/>
      <w:lvlText w:val="%3."/>
      <w:lvlJc w:val="right"/>
      <w:pPr>
        <w:ind w:left="5627" w:hanging="180"/>
      </w:pPr>
    </w:lvl>
    <w:lvl w:ilvl="3" w:tplc="FFFFFFFF" w:tentative="1">
      <w:start w:val="1"/>
      <w:numFmt w:val="decimal"/>
      <w:lvlText w:val="%4."/>
      <w:lvlJc w:val="left"/>
      <w:pPr>
        <w:ind w:left="6347" w:hanging="360"/>
      </w:pPr>
    </w:lvl>
    <w:lvl w:ilvl="4" w:tplc="FFFFFFFF" w:tentative="1">
      <w:start w:val="1"/>
      <w:numFmt w:val="lowerLetter"/>
      <w:lvlText w:val="%5."/>
      <w:lvlJc w:val="left"/>
      <w:pPr>
        <w:ind w:left="7067" w:hanging="360"/>
      </w:pPr>
    </w:lvl>
    <w:lvl w:ilvl="5" w:tplc="FFFFFFFF" w:tentative="1">
      <w:start w:val="1"/>
      <w:numFmt w:val="lowerRoman"/>
      <w:lvlText w:val="%6."/>
      <w:lvlJc w:val="right"/>
      <w:pPr>
        <w:ind w:left="7787" w:hanging="180"/>
      </w:pPr>
    </w:lvl>
    <w:lvl w:ilvl="6" w:tplc="FFFFFFFF" w:tentative="1">
      <w:start w:val="1"/>
      <w:numFmt w:val="decimal"/>
      <w:lvlText w:val="%7."/>
      <w:lvlJc w:val="left"/>
      <w:pPr>
        <w:ind w:left="8507" w:hanging="360"/>
      </w:pPr>
    </w:lvl>
    <w:lvl w:ilvl="7" w:tplc="FFFFFFFF" w:tentative="1">
      <w:start w:val="1"/>
      <w:numFmt w:val="lowerLetter"/>
      <w:lvlText w:val="%8."/>
      <w:lvlJc w:val="left"/>
      <w:pPr>
        <w:ind w:left="9227" w:hanging="360"/>
      </w:pPr>
    </w:lvl>
    <w:lvl w:ilvl="8" w:tplc="FFFFFFFF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5AD"/>
    <w:rsid w:val="0000024E"/>
    <w:rsid w:val="00090035"/>
    <w:rsid w:val="000F38FB"/>
    <w:rsid w:val="00117930"/>
    <w:rsid w:val="00143353"/>
    <w:rsid w:val="001D6C0F"/>
    <w:rsid w:val="0023734B"/>
    <w:rsid w:val="0024392F"/>
    <w:rsid w:val="00265A1C"/>
    <w:rsid w:val="002E45AD"/>
    <w:rsid w:val="002E7D81"/>
    <w:rsid w:val="002F675D"/>
    <w:rsid w:val="00313F24"/>
    <w:rsid w:val="003915D9"/>
    <w:rsid w:val="003F25D4"/>
    <w:rsid w:val="0049355E"/>
    <w:rsid w:val="004F4FCD"/>
    <w:rsid w:val="005630FE"/>
    <w:rsid w:val="00575A1D"/>
    <w:rsid w:val="005D1DAB"/>
    <w:rsid w:val="006A0584"/>
    <w:rsid w:val="006E5DEB"/>
    <w:rsid w:val="006F6F16"/>
    <w:rsid w:val="007176EE"/>
    <w:rsid w:val="007A0A87"/>
    <w:rsid w:val="007C0DE8"/>
    <w:rsid w:val="007C130F"/>
    <w:rsid w:val="007F06CE"/>
    <w:rsid w:val="007F1E07"/>
    <w:rsid w:val="00840B4F"/>
    <w:rsid w:val="00866EC5"/>
    <w:rsid w:val="008C034D"/>
    <w:rsid w:val="008E09E7"/>
    <w:rsid w:val="00970AE4"/>
    <w:rsid w:val="00971390"/>
    <w:rsid w:val="00976336"/>
    <w:rsid w:val="00A12941"/>
    <w:rsid w:val="00A4477F"/>
    <w:rsid w:val="00A72670"/>
    <w:rsid w:val="00AF40C0"/>
    <w:rsid w:val="00B27042"/>
    <w:rsid w:val="00B73BD6"/>
    <w:rsid w:val="00B953DF"/>
    <w:rsid w:val="00C67BFB"/>
    <w:rsid w:val="00C922CB"/>
    <w:rsid w:val="00CC1293"/>
    <w:rsid w:val="00D241F7"/>
    <w:rsid w:val="00D3301C"/>
    <w:rsid w:val="00D34DE7"/>
    <w:rsid w:val="00D43689"/>
    <w:rsid w:val="00DC6493"/>
    <w:rsid w:val="00DD1A8F"/>
    <w:rsid w:val="00E27E61"/>
    <w:rsid w:val="00EA2A09"/>
    <w:rsid w:val="00EF6CCD"/>
    <w:rsid w:val="00EF71F1"/>
    <w:rsid w:val="00F06A72"/>
    <w:rsid w:val="00F07205"/>
    <w:rsid w:val="00F35BF0"/>
    <w:rsid w:val="00F8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2E45A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E45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45AD"/>
    <w:rPr>
      <w:sz w:val="22"/>
      <w:szCs w:val="22"/>
      <w:lang w:eastAsia="en-US"/>
    </w:rPr>
  </w:style>
  <w:style w:type="paragraph" w:customStyle="1" w:styleId="a8">
    <w:name w:val="Исполнитель"/>
    <w:basedOn w:val="a6"/>
    <w:rsid w:val="002E45AD"/>
    <w:pPr>
      <w:suppressAutoHyphens/>
      <w:spacing w:line="240" w:lineRule="exact"/>
    </w:pPr>
    <w:rPr>
      <w:rFonts w:ascii="Times New Roman" w:eastAsia="Times New Roman" w:hAnsi="Times New Roman"/>
      <w:sz w:val="24"/>
      <w:szCs w:val="20"/>
    </w:rPr>
  </w:style>
  <w:style w:type="paragraph" w:styleId="a9">
    <w:name w:val="List Paragraph"/>
    <w:basedOn w:val="a"/>
    <w:uiPriority w:val="34"/>
    <w:qFormat/>
    <w:rsid w:val="002E45AD"/>
    <w:pPr>
      <w:ind w:left="720"/>
      <w:contextualSpacing/>
    </w:pPr>
  </w:style>
  <w:style w:type="paragraph" w:customStyle="1" w:styleId="ConsPlusNormal">
    <w:name w:val="ConsPlusNormal"/>
    <w:rsid w:val="002E45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E45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E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563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0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6A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0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6A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2</TotalTime>
  <Pages>9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ЗубареваТВ</dc:creator>
  <cp:lastModifiedBy>kostireva</cp:lastModifiedBy>
  <cp:revision>2</cp:revision>
  <cp:lastPrinted>2021-05-20T09:37:00Z</cp:lastPrinted>
  <dcterms:created xsi:type="dcterms:W3CDTF">2021-12-15T12:20:00Z</dcterms:created>
  <dcterms:modified xsi:type="dcterms:W3CDTF">2021-12-15T12:20:00Z</dcterms:modified>
</cp:coreProperties>
</file>