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6552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52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15pt;margin-top:279pt;width:218.1pt;height:6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3D2653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D26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A16E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изменений в постановление</w:t>
                  </w:r>
                  <w:r w:rsidRPr="003D26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16E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администрации</w:t>
                  </w:r>
                  <w:r w:rsidRPr="003D26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Чайковского городского округа </w:t>
                  </w:r>
                  <w:r w:rsidR="00A16E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18.04.2022 № 416</w:t>
                  </w:r>
                </w:p>
              </w:txbxContent>
            </v:textbox>
            <w10:wrap anchorx="page" anchory="page"/>
          </v:shape>
        </w:pict>
      </w:r>
      <w:r w:rsidRPr="0086552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6552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09" w:rsidRPr="00403609" w:rsidRDefault="00403609" w:rsidP="00A50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609">
        <w:rPr>
          <w:rFonts w:ascii="Times New Roman" w:hAnsi="Times New Roman"/>
          <w:sz w:val="28"/>
          <w:szCs w:val="28"/>
        </w:rPr>
        <w:t xml:space="preserve">В соответствии </w:t>
      </w:r>
      <w:r w:rsidR="003D2653" w:rsidRPr="003D2653">
        <w:rPr>
          <w:rFonts w:ascii="Times New Roman" w:hAnsi="Times New Roman"/>
          <w:sz w:val="28"/>
          <w:szCs w:val="28"/>
        </w:rPr>
        <w:t>со статьей 78.1 Бюджетного кодекса Российской Федерации</w:t>
      </w:r>
      <w:r w:rsidR="003D2653">
        <w:rPr>
          <w:rFonts w:ascii="Times New Roman" w:hAnsi="Times New Roman"/>
          <w:sz w:val="28"/>
          <w:szCs w:val="28"/>
        </w:rPr>
        <w:t>,</w:t>
      </w:r>
      <w:r w:rsidR="003D2653" w:rsidRPr="003D2653">
        <w:rPr>
          <w:rFonts w:ascii="Times New Roman" w:hAnsi="Times New Roman"/>
          <w:sz w:val="28"/>
          <w:szCs w:val="28"/>
        </w:rPr>
        <w:t xml:space="preserve"> </w:t>
      </w:r>
      <w:r w:rsidR="00E3268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E32681">
        <w:rPr>
          <w:rFonts w:ascii="Times New Roman" w:hAnsi="Times New Roman"/>
          <w:sz w:val="28"/>
          <w:szCs w:val="28"/>
        </w:rPr>
        <w:t>дерации от 22 февраля 2020 г. № </w:t>
      </w:r>
      <w:r w:rsidR="00E3268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E32681">
        <w:rPr>
          <w:rFonts w:ascii="Times New Roman" w:hAnsi="Times New Roman"/>
          <w:sz w:val="28"/>
          <w:szCs w:val="28"/>
        </w:rPr>
        <w:t xml:space="preserve">, </w:t>
      </w:r>
      <w:r w:rsidR="003D2653" w:rsidRPr="003D2653">
        <w:rPr>
          <w:rFonts w:ascii="Times New Roman" w:hAnsi="Times New Roman"/>
          <w:sz w:val="28"/>
          <w:szCs w:val="28"/>
        </w:rPr>
        <w:t>постановлением Правительства Пермского края от 29 июля 2020 г. № 563-п «</w:t>
      </w:r>
      <w:r w:rsidR="00A16E1D" w:rsidRPr="00A16E1D">
        <w:rPr>
          <w:rFonts w:ascii="Times New Roman" w:hAnsi="Times New Roman"/>
          <w:sz w:val="28"/>
          <w:szCs w:val="28"/>
        </w:rPr>
        <w:t>О предоставлении иных межбюджетных трансфертов</w:t>
      </w:r>
      <w:proofErr w:type="gramEnd"/>
      <w:r w:rsidR="00A16E1D" w:rsidRPr="00A16E1D">
        <w:rPr>
          <w:rFonts w:ascii="Times New Roman" w:hAnsi="Times New Roman"/>
          <w:sz w:val="28"/>
          <w:szCs w:val="28"/>
        </w:rPr>
        <w:t xml:space="preserve">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счет средств федерального бюджета</w:t>
      </w:r>
      <w:r w:rsidRPr="00403609">
        <w:rPr>
          <w:rFonts w:ascii="Times New Roman" w:hAnsi="Times New Roman"/>
          <w:sz w:val="28"/>
          <w:szCs w:val="28"/>
        </w:rPr>
        <w:t>», Уставом Чайковского городского округа</w:t>
      </w:r>
    </w:p>
    <w:p w:rsidR="00574730" w:rsidRPr="0055138B" w:rsidRDefault="00574730" w:rsidP="00A506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6E1D" w:rsidRDefault="003D2653" w:rsidP="00A506D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6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6E1D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16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288" w:rsidRPr="00C75B1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14288" w:rsidRPr="00C75B1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18 апреля 2022 г. № 416 «Об установлении расходного обязательства Чайковского городского округа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 и об утверждении Порядка предоставления и расходования средств»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E1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16E1D" w:rsidRDefault="00A16E1D" w:rsidP="00B176AC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5B1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преамбуле слова </w:t>
      </w:r>
      <w:r w:rsidRPr="00C75B14">
        <w:rPr>
          <w:rFonts w:ascii="Times New Roman" w:hAnsi="Times New Roman"/>
          <w:sz w:val="28"/>
          <w:szCs w:val="28"/>
        </w:rPr>
        <w:t xml:space="preserve">«О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</w:r>
      <w:r w:rsidRPr="00C75B14">
        <w:rPr>
          <w:rFonts w:ascii="Times New Roman" w:hAnsi="Times New Roman"/>
          <w:sz w:val="28"/>
          <w:szCs w:val="28"/>
        </w:rPr>
        <w:lastRenderedPageBreak/>
        <w:t>общеобразовательные программы, за счет средств федерального бюджета» заменить словами «О предоставлении иных межбюджетных</w:t>
      </w:r>
      <w:r w:rsidRPr="00A16E1D">
        <w:rPr>
          <w:rFonts w:ascii="Times New Roman" w:hAnsi="Times New Roman"/>
          <w:sz w:val="28"/>
          <w:szCs w:val="28"/>
        </w:rPr>
        <w:t xml:space="preserve"> трансфертов бюджетам</w:t>
      </w:r>
      <w:proofErr w:type="gramEnd"/>
      <w:r w:rsidRPr="00A16E1D">
        <w:rPr>
          <w:rFonts w:ascii="Times New Roman" w:hAnsi="Times New Roman"/>
          <w:sz w:val="28"/>
          <w:szCs w:val="28"/>
        </w:rPr>
        <w:t xml:space="preserve">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D2653" w:rsidRDefault="00A16E1D" w:rsidP="000E1A16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D2653" w:rsidRPr="003D2653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D2653" w:rsidRPr="003D26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 расходования средств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</w:t>
      </w:r>
      <w:r w:rsidR="00B176AC">
        <w:rPr>
          <w:rFonts w:ascii="Times New Roman" w:eastAsia="Times New Roman" w:hAnsi="Times New Roman"/>
          <w:sz w:val="28"/>
          <w:szCs w:val="28"/>
          <w:lang w:eastAsia="ru-RU"/>
        </w:rPr>
        <w:t>ет средств федерального бюджета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A16" w:rsidRPr="000E1A16" w:rsidRDefault="00B176AC" w:rsidP="000E1A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A16">
        <w:rPr>
          <w:rFonts w:ascii="Times New Roman" w:eastAsia="Times New Roman" w:hAnsi="Times New Roman"/>
          <w:sz w:val="28"/>
          <w:szCs w:val="28"/>
          <w:lang w:eastAsia="ru-RU"/>
        </w:rPr>
        <w:t>пункт 1.3</w:t>
      </w:r>
      <w:r w:rsidR="00114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A16" w:rsidRPr="000E1A16">
        <w:rPr>
          <w:rFonts w:ascii="Times New Roman" w:hAnsi="Times New Roman"/>
          <w:sz w:val="28"/>
          <w:szCs w:val="28"/>
          <w:shd w:val="clear" w:color="auto" w:fill="FFFFFF"/>
        </w:rPr>
        <w:t>изложить в новой редакции:</w:t>
      </w:r>
    </w:p>
    <w:p w:rsidR="000E1A16" w:rsidRDefault="000E1A16" w:rsidP="00C5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«1.3. </w:t>
      </w:r>
      <w:proofErr w:type="gramStart"/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финансового обеспечения расходов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образовательных организаций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вознаграждения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педагогическим работникам </w:t>
      </w:r>
      <w:r w:rsidRPr="000E1A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 расчета 10 тыс. рублей в месяц в населенных пунктах с численностью населения менее 100 тысяч человек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с учетом установленных трудовым законодательством Российской Федерации отчислений</w:t>
      </w:r>
      <w:proofErr w:type="gramEnd"/>
      <w:r w:rsidRPr="000E1A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E1A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страховые взносы,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фонды), районных коэффициентов к заработной плате, включая выплату</w:t>
      </w:r>
      <w:proofErr w:type="gramEnd"/>
      <w:r w:rsidRPr="000E1A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части отпускных, начисленной с суммы выплаченного вознаграждения, учтенного в расчете средней заработной платы</w:t>
      </w:r>
      <w:proofErr w:type="gramStart"/>
      <w:r w:rsidRPr="000E1A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C56A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  <w:proofErr w:type="gramEnd"/>
    </w:p>
    <w:p w:rsidR="00F51F11" w:rsidRPr="000E1A16" w:rsidRDefault="00C56A1E" w:rsidP="00F51F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1.2.2</w:t>
      </w:r>
      <w:r w:rsidR="001142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51F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 2.9</w:t>
      </w:r>
      <w:r w:rsidR="001142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F51F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51F11" w:rsidRPr="000E1A16">
        <w:rPr>
          <w:rFonts w:ascii="Times New Roman" w:hAnsi="Times New Roman"/>
          <w:sz w:val="28"/>
          <w:szCs w:val="28"/>
          <w:shd w:val="clear" w:color="auto" w:fill="FFFFFF"/>
        </w:rPr>
        <w:t>изложить в новой редакции:</w:t>
      </w:r>
    </w:p>
    <w:p w:rsidR="00F51F11" w:rsidRPr="002E6E6D" w:rsidRDefault="00F51F11" w:rsidP="001C1D5E">
      <w:pPr>
        <w:pStyle w:val="a5"/>
        <w:keepNext/>
        <w:keepLines/>
        <w:widowControl w:val="0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«2.9.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субсидий учреждениям </w:t>
      </w:r>
      <w:r w:rsidRPr="009D0AE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D0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выплату вознаграждения педагогическим  работникам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E6D">
        <w:rPr>
          <w:rFonts w:ascii="Times New Roman" w:hAnsi="Times New Roman"/>
          <w:sz w:val="28"/>
          <w:szCs w:val="28"/>
        </w:rPr>
        <w:t>определяется по формуле:</w:t>
      </w:r>
    </w:p>
    <w:p w:rsidR="00F51F11" w:rsidRPr="00D653EE" w:rsidRDefault="00F51F11" w:rsidP="00F51F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20F2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Км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en-US" w:bidi="en-US"/>
        </w:rPr>
        <w:t>x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proofErr w:type="spellStart"/>
      <w:proofErr w:type="gramStart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Св</w:t>
      </w:r>
      <w:proofErr w:type="spellEnd"/>
      <w:proofErr w:type="gramEnd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,</w:t>
      </w:r>
    </w:p>
    <w:p w:rsidR="00F51F11" w:rsidRPr="00D653EE" w:rsidRDefault="00F51F11" w:rsidP="00F51F1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где:</w:t>
      </w:r>
    </w:p>
    <w:p w:rsidR="00F51F11" w:rsidRPr="00D653EE" w:rsidRDefault="00F51F11" w:rsidP="00F51F1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- </w:t>
      </w:r>
      <w:r w:rsidR="001C1D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тысяч рублей - </w:t>
      </w:r>
      <w:r w:rsidR="001C1D5E" w:rsidRPr="001C1D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 выплаты ежемесячного денежного вознаграждения за классное руководство педагогическим работникам образовательных организаций;</w:t>
      </w:r>
    </w:p>
    <w:p w:rsidR="00F51F11" w:rsidRPr="00D653EE" w:rsidRDefault="00820F2B" w:rsidP="00F51F1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gramEnd"/>
      <w:r w:rsidR="00F51F11"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51F11" w:rsidRPr="00D653E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</w:t>
      </w:r>
      <w:r w:rsidRPr="00820F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прогнозируемое количество классов</w:t>
      </w:r>
      <w:r w:rsidR="00F7585E" w:rsidRPr="00F7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7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F7585E" w:rsidRPr="001C1D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</w:t>
      </w:r>
      <w:r w:rsidR="00F7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ой</w:t>
      </w:r>
      <w:r w:rsidR="00F7585E" w:rsidRPr="001C1D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</w:t>
      </w:r>
      <w:r w:rsidR="00F7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F51F11"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F51F11" w:rsidRPr="00D653EE" w:rsidRDefault="00F51F11" w:rsidP="00F51F1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районные коэффициенты;</w:t>
      </w:r>
    </w:p>
    <w:p w:rsidR="00F51F11" w:rsidRPr="00D653EE" w:rsidRDefault="00F51F11" w:rsidP="00F51F1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D653E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Км</w:t>
      </w:r>
      <w:proofErr w:type="gramEnd"/>
      <w:r w:rsidRPr="00D653EE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bidi="en-US"/>
        </w:rPr>
        <w:t xml:space="preserve">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количество месяцев в году, в которые выплачивается ежемесячное денежное вознаграждение педагогическим работникам за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классное руководство;</w:t>
      </w:r>
    </w:p>
    <w:p w:rsidR="00F51F11" w:rsidRDefault="00F51F11" w:rsidP="00F51F11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D653EE">
        <w:rPr>
          <w:rFonts w:ascii="Times New Roman" w:eastAsia="Tahoma" w:hAnsi="Times New Roman"/>
          <w:smallCaps/>
          <w:color w:val="000000"/>
          <w:sz w:val="28"/>
          <w:szCs w:val="28"/>
          <w:lang w:bidi="en-US"/>
        </w:rPr>
        <w:t>Св</w:t>
      </w:r>
      <w:proofErr w:type="spellEnd"/>
      <w:proofErr w:type="gramEnd"/>
      <w:r w:rsidRPr="00D653EE">
        <w:rPr>
          <w:rFonts w:ascii="Tahoma" w:eastAsia="Tahoma" w:hAnsi="Tahoma" w:cs="Tahoma"/>
          <w:color w:val="000000"/>
          <w:sz w:val="24"/>
          <w:szCs w:val="24"/>
          <w:lang w:bidi="en-US"/>
        </w:rPr>
        <w:t xml:space="preserve"> </w:t>
      </w:r>
      <w:r w:rsidRPr="00D653EE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- </w:t>
      </w:r>
      <w:r w:rsidR="00820F2B" w:rsidRPr="00820F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страховые взносы в государственные внебюджетные фонды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.»</w:t>
      </w:r>
      <w:r w:rsidR="007923D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7923D1" w:rsidRPr="000E1A16" w:rsidRDefault="007923D1" w:rsidP="007923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1.2.3</w:t>
      </w:r>
      <w:r w:rsidR="001142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 2.12</w:t>
      </w:r>
      <w:r w:rsidR="001142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E1A16">
        <w:rPr>
          <w:rFonts w:ascii="Times New Roman" w:hAnsi="Times New Roman"/>
          <w:sz w:val="28"/>
          <w:szCs w:val="28"/>
          <w:shd w:val="clear" w:color="auto" w:fill="FFFFFF"/>
        </w:rPr>
        <w:t>изложить в новой редакции:</w:t>
      </w:r>
    </w:p>
    <w:p w:rsidR="007923D1" w:rsidRDefault="007923D1" w:rsidP="00792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«2.12. 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Pr="00F25B83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образовательных организаций, получ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ающих</w:t>
      </w:r>
      <w:r w:rsidRPr="00F25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вознаграждение за классное руководство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923D1" w:rsidRPr="00D653EE" w:rsidRDefault="007923D1" w:rsidP="00F51F11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Соглашением устанавливается план мероприятий по достижению результатов предоставления субсидии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.».</w:t>
      </w:r>
      <w:bookmarkStart w:id="0" w:name="_GoBack"/>
      <w:bookmarkEnd w:id="0"/>
      <w:proofErr w:type="gramEnd"/>
    </w:p>
    <w:p w:rsidR="00D94CB8" w:rsidRPr="000F23BC" w:rsidRDefault="00D5013A" w:rsidP="00A16E1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F7585E" w:rsidP="00A50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 w:rsidRPr="000F23B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и распространяется на правоотношения, возникшие с 1 марта 2024 г.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0F23BC" w:rsidRDefault="00574730" w:rsidP="00F7585E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7585E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sectPr w:rsidR="000F23BC" w:rsidSect="0011428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F8" w:rsidRDefault="00024FF8" w:rsidP="00220DE3">
      <w:pPr>
        <w:spacing w:after="0" w:line="240" w:lineRule="auto"/>
      </w:pPr>
      <w:r>
        <w:separator/>
      </w:r>
    </w:p>
  </w:endnote>
  <w:endnote w:type="continuationSeparator" w:id="0">
    <w:p w:rsidR="00024FF8" w:rsidRDefault="00024FF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99" w:rsidRDefault="003F6299">
    <w:pPr>
      <w:pStyle w:val="a8"/>
    </w:pPr>
    <w:r>
      <w:t>МНПА</w:t>
    </w:r>
  </w:p>
  <w:p w:rsidR="00220DE3" w:rsidRPr="00220DE3" w:rsidRDefault="00220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F8" w:rsidRDefault="00024FF8" w:rsidP="00220DE3">
      <w:pPr>
        <w:spacing w:after="0" w:line="240" w:lineRule="auto"/>
      </w:pPr>
      <w:r>
        <w:separator/>
      </w:r>
    </w:p>
  </w:footnote>
  <w:footnote w:type="continuationSeparator" w:id="0">
    <w:p w:rsidR="00024FF8" w:rsidRDefault="00024FF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7" w:rsidRPr="00184207" w:rsidRDefault="00184207" w:rsidP="00184207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84207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04.06.2024 Срок  приема заключений независимых экспертов до 13.06.2024 на электронный адрес ud-mnpa@chaykovsky.permkrai.ru</w:t>
    </w:r>
  </w:p>
  <w:p w:rsidR="00184207" w:rsidRDefault="00184207">
    <w:pPr>
      <w:pStyle w:val="a6"/>
    </w:pPr>
  </w:p>
  <w:p w:rsidR="00184207" w:rsidRDefault="001842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50B023B"/>
    <w:multiLevelType w:val="multilevel"/>
    <w:tmpl w:val="82569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1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22"/>
  </w:num>
  <w:num w:numId="18">
    <w:abstractNumId w:val="16"/>
  </w:num>
  <w:num w:numId="19">
    <w:abstractNumId w:val="19"/>
  </w:num>
  <w:num w:numId="20">
    <w:abstractNumId w:val="2"/>
  </w:num>
  <w:num w:numId="21">
    <w:abstractNumId w:val="8"/>
  </w:num>
  <w:num w:numId="22">
    <w:abstractNumId w:val="15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4FF8"/>
    <w:rsid w:val="0003408F"/>
    <w:rsid w:val="000363DF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1A16"/>
    <w:rsid w:val="000E768D"/>
    <w:rsid w:val="000F07A1"/>
    <w:rsid w:val="000F23BC"/>
    <w:rsid w:val="00114288"/>
    <w:rsid w:val="001443B5"/>
    <w:rsid w:val="001606E1"/>
    <w:rsid w:val="00162B96"/>
    <w:rsid w:val="00165E6F"/>
    <w:rsid w:val="00181BFB"/>
    <w:rsid w:val="00184207"/>
    <w:rsid w:val="001916C1"/>
    <w:rsid w:val="001A0DCF"/>
    <w:rsid w:val="001B7028"/>
    <w:rsid w:val="001C1D5E"/>
    <w:rsid w:val="001C6DF8"/>
    <w:rsid w:val="001D0A39"/>
    <w:rsid w:val="001D6C0F"/>
    <w:rsid w:val="001E01CD"/>
    <w:rsid w:val="001E18AF"/>
    <w:rsid w:val="001E2284"/>
    <w:rsid w:val="001E399E"/>
    <w:rsid w:val="001F7DD8"/>
    <w:rsid w:val="00220DE3"/>
    <w:rsid w:val="00225525"/>
    <w:rsid w:val="00227BC3"/>
    <w:rsid w:val="00256466"/>
    <w:rsid w:val="00262C1E"/>
    <w:rsid w:val="00265A1C"/>
    <w:rsid w:val="00295BC0"/>
    <w:rsid w:val="002E20B3"/>
    <w:rsid w:val="002E6E6D"/>
    <w:rsid w:val="002E7D81"/>
    <w:rsid w:val="002F0EFB"/>
    <w:rsid w:val="002F4F6B"/>
    <w:rsid w:val="003138ED"/>
    <w:rsid w:val="00321BB5"/>
    <w:rsid w:val="003302AC"/>
    <w:rsid w:val="003375CF"/>
    <w:rsid w:val="00342813"/>
    <w:rsid w:val="0035428A"/>
    <w:rsid w:val="003812A8"/>
    <w:rsid w:val="003D2653"/>
    <w:rsid w:val="003E1FA7"/>
    <w:rsid w:val="003E73B0"/>
    <w:rsid w:val="003F6299"/>
    <w:rsid w:val="00403609"/>
    <w:rsid w:val="00470123"/>
    <w:rsid w:val="00484F99"/>
    <w:rsid w:val="0049355E"/>
    <w:rsid w:val="0049469F"/>
    <w:rsid w:val="00497473"/>
    <w:rsid w:val="004B422E"/>
    <w:rsid w:val="004B4B91"/>
    <w:rsid w:val="004F1418"/>
    <w:rsid w:val="004F4F97"/>
    <w:rsid w:val="00506C5A"/>
    <w:rsid w:val="00516871"/>
    <w:rsid w:val="00545E37"/>
    <w:rsid w:val="0056431D"/>
    <w:rsid w:val="00574730"/>
    <w:rsid w:val="00587488"/>
    <w:rsid w:val="00593C3B"/>
    <w:rsid w:val="005C2D24"/>
    <w:rsid w:val="005D1DAB"/>
    <w:rsid w:val="005D39F4"/>
    <w:rsid w:val="00621733"/>
    <w:rsid w:val="0063700B"/>
    <w:rsid w:val="00641DB7"/>
    <w:rsid w:val="00681EC7"/>
    <w:rsid w:val="00691741"/>
    <w:rsid w:val="006949A1"/>
    <w:rsid w:val="006A540F"/>
    <w:rsid w:val="006C3668"/>
    <w:rsid w:val="006D3641"/>
    <w:rsid w:val="006F53A4"/>
    <w:rsid w:val="00704857"/>
    <w:rsid w:val="00706BCE"/>
    <w:rsid w:val="007172F6"/>
    <w:rsid w:val="00724632"/>
    <w:rsid w:val="00753B50"/>
    <w:rsid w:val="00765E78"/>
    <w:rsid w:val="00786A08"/>
    <w:rsid w:val="007920F5"/>
    <w:rsid w:val="007923D1"/>
    <w:rsid w:val="00794667"/>
    <w:rsid w:val="007A0A87"/>
    <w:rsid w:val="007C0DE8"/>
    <w:rsid w:val="0080431A"/>
    <w:rsid w:val="008058FD"/>
    <w:rsid w:val="00820F2B"/>
    <w:rsid w:val="0086552E"/>
    <w:rsid w:val="00870BB8"/>
    <w:rsid w:val="008E3B1E"/>
    <w:rsid w:val="008F3B5F"/>
    <w:rsid w:val="009149C0"/>
    <w:rsid w:val="00964958"/>
    <w:rsid w:val="00965D09"/>
    <w:rsid w:val="00970AE4"/>
    <w:rsid w:val="00970CEF"/>
    <w:rsid w:val="00975B9B"/>
    <w:rsid w:val="00977F00"/>
    <w:rsid w:val="00992E64"/>
    <w:rsid w:val="00993B92"/>
    <w:rsid w:val="009B1879"/>
    <w:rsid w:val="009B2F1E"/>
    <w:rsid w:val="009B6B8D"/>
    <w:rsid w:val="009D0AE9"/>
    <w:rsid w:val="009D108C"/>
    <w:rsid w:val="009D593A"/>
    <w:rsid w:val="009E39C4"/>
    <w:rsid w:val="00A05FA1"/>
    <w:rsid w:val="00A16E1D"/>
    <w:rsid w:val="00A24140"/>
    <w:rsid w:val="00A26AC3"/>
    <w:rsid w:val="00A46213"/>
    <w:rsid w:val="00A506DC"/>
    <w:rsid w:val="00A5746A"/>
    <w:rsid w:val="00A86118"/>
    <w:rsid w:val="00A94B4A"/>
    <w:rsid w:val="00AD0F02"/>
    <w:rsid w:val="00AD5BF5"/>
    <w:rsid w:val="00B02027"/>
    <w:rsid w:val="00B176AC"/>
    <w:rsid w:val="00B27042"/>
    <w:rsid w:val="00B330F4"/>
    <w:rsid w:val="00B33530"/>
    <w:rsid w:val="00B36FA3"/>
    <w:rsid w:val="00B537C3"/>
    <w:rsid w:val="00B62174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56A1E"/>
    <w:rsid w:val="00C656C0"/>
    <w:rsid w:val="00C75B14"/>
    <w:rsid w:val="00C9120D"/>
    <w:rsid w:val="00D05340"/>
    <w:rsid w:val="00D23E96"/>
    <w:rsid w:val="00D43689"/>
    <w:rsid w:val="00D5013A"/>
    <w:rsid w:val="00D61CB7"/>
    <w:rsid w:val="00D710BB"/>
    <w:rsid w:val="00D7601F"/>
    <w:rsid w:val="00D77EB9"/>
    <w:rsid w:val="00D82D4D"/>
    <w:rsid w:val="00D94CB8"/>
    <w:rsid w:val="00D9704C"/>
    <w:rsid w:val="00DB18F8"/>
    <w:rsid w:val="00E32681"/>
    <w:rsid w:val="00E968B3"/>
    <w:rsid w:val="00EA43C1"/>
    <w:rsid w:val="00EC34DD"/>
    <w:rsid w:val="00EE662E"/>
    <w:rsid w:val="00EE7FC3"/>
    <w:rsid w:val="00F0441E"/>
    <w:rsid w:val="00F25B83"/>
    <w:rsid w:val="00F37C0D"/>
    <w:rsid w:val="00F51F11"/>
    <w:rsid w:val="00F60A0F"/>
    <w:rsid w:val="00F64981"/>
    <w:rsid w:val="00F6686C"/>
    <w:rsid w:val="00F7585E"/>
    <w:rsid w:val="00F838E3"/>
    <w:rsid w:val="00F84B81"/>
    <w:rsid w:val="00F9268A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24D1-D243-4F4D-91D2-E079E4F0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2024-06-04T12:10:00Z</dcterms:created>
  <dcterms:modified xsi:type="dcterms:W3CDTF">2024-06-04T12:10:00Z</dcterms:modified>
</cp:coreProperties>
</file>