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5"/>
        <w:ind w:firstLine="0" w:left="0"/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</wp:posOffset>
                </wp:positionH>
                <wp:positionV relativeFrom="page">
                  <wp:posOffset>3162299</wp:posOffset>
                </wp:positionV>
                <wp:extent cx="3255009" cy="157289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55009" cy="157289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Положени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 о системе оплаты труда работников муниципальных учреждений культуры и искусства, подведомственных Управлению культуры и молодежной политики администрации Чайковского городского округа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, утвержденное постановлением администрации Чайковского городского округа от 06.09.2019 № 1501 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5334000</wp:posOffset>
                </wp:positionH>
                <wp:positionV relativeFrom="page">
                  <wp:posOffset>2732405</wp:posOffset>
                </wp:positionV>
                <wp:extent cx="1668779" cy="27432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68779" cy="2743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000000">
                            <w:pPr>
                              <w:pStyle w:val="Style_6"/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1209675</wp:posOffset>
                </wp:positionH>
                <wp:positionV relativeFrom="page">
                  <wp:posOffset>2732405</wp:posOffset>
                </wp:positionV>
                <wp:extent cx="1714500" cy="27432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14500" cy="2743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00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6045200" cy="236855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6045200" cy="23685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rPr>
          <w:sz w:val="36"/>
        </w:rPr>
      </w:pPr>
    </w:p>
    <w:p w14:paraId="12000000">
      <w:pPr>
        <w:rPr>
          <w:sz w:val="36"/>
        </w:rPr>
      </w:pPr>
    </w:p>
    <w:p w14:paraId="13000000">
      <w:pPr>
        <w:rPr>
          <w:sz w:val="36"/>
        </w:rPr>
      </w:pPr>
    </w:p>
    <w:p w14:paraId="14000000">
      <w:pPr>
        <w:rPr>
          <w:sz w:val="36"/>
        </w:rPr>
      </w:pPr>
    </w:p>
    <w:p w14:paraId="15000000">
      <w:pPr>
        <w:rPr>
          <w:sz w:val="36"/>
        </w:rPr>
      </w:pPr>
    </w:p>
    <w:p w14:paraId="16000000">
      <w:pPr>
        <w:ind w:firstLine="720" w:left="0"/>
        <w:jc w:val="both"/>
        <w:rPr>
          <w:sz w:val="28"/>
        </w:rPr>
      </w:pPr>
    </w:p>
    <w:p w14:paraId="17000000">
      <w:pPr>
        <w:ind w:firstLine="720" w:left="0"/>
        <w:jc w:val="both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со статьями 135, 144, 145 Трудового кодекса Российской Федерации, статьей 16 Федерального закона от 6 октября 2003 г. № 131-ФЗ «Об общих принципах организации местного самоуправления в Российской Федерации», Уставом Чайковского городского округа, решением Чайковской городской Думы от 19 декабря 2018 г. № 96 «Об оплате труда работников муниципальных учреждений Чайковского городского округа»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решением Думы </w:t>
      </w:r>
      <w:r>
        <w:rPr>
          <w:sz w:val="28"/>
        </w:rPr>
        <w:t xml:space="preserve">Чайковского городского округа </w:t>
      </w:r>
      <w:r>
        <w:rPr>
          <w:color w:themeColor="text1" w:val="000000"/>
          <w:sz w:val="28"/>
        </w:rPr>
        <w:t xml:space="preserve">от 22 ноября 2023 г. № 24 </w:t>
      </w:r>
      <w:r>
        <w:rPr>
          <w:sz w:val="28"/>
        </w:rPr>
        <w:t>«</w:t>
      </w:r>
      <w:r>
        <w:rPr>
          <w:sz w:val="28"/>
        </w:rPr>
        <w:t>О бюджете Чайковского</w:t>
      </w:r>
      <w:r>
        <w:rPr>
          <w:sz w:val="28"/>
        </w:rPr>
        <w:t xml:space="preserve"> </w:t>
      </w:r>
      <w:r>
        <w:rPr>
          <w:sz w:val="28"/>
        </w:rPr>
        <w:t xml:space="preserve">городского округа на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5 и </w:t>
      </w:r>
      <w:r>
        <w:rPr>
          <w:sz w:val="28"/>
        </w:rPr>
        <w:t>202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»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1A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</w:t>
      </w:r>
      <w:r>
        <w:rPr>
          <w:sz w:val="28"/>
        </w:rPr>
        <w:t>Положение о системе оплаты труда работников муниципальных учреждений культуры и искусства, подведомственных Управлению культуры и молодежной политики администрации Чайковского городского округа</w:t>
      </w:r>
      <w:r>
        <w:rPr>
          <w:sz w:val="28"/>
        </w:rPr>
        <w:t>, утвержденное постановлением администрации Ча</w:t>
      </w:r>
      <w:r>
        <w:rPr>
          <w:sz w:val="28"/>
        </w:rPr>
        <w:t xml:space="preserve">йковского городского округа от 6 сентября </w:t>
      </w:r>
      <w:r>
        <w:rPr>
          <w:sz w:val="28"/>
        </w:rPr>
        <w:t>2019</w:t>
      </w:r>
      <w:r>
        <w:rPr>
          <w:sz w:val="28"/>
        </w:rPr>
        <w:t xml:space="preserve"> г.</w:t>
      </w:r>
      <w:r>
        <w:rPr>
          <w:sz w:val="28"/>
        </w:rPr>
        <w:t xml:space="preserve"> № 1501</w:t>
      </w:r>
      <w:r>
        <w:rPr>
          <w:sz w:val="28"/>
        </w:rPr>
        <w:t xml:space="preserve"> </w:t>
      </w:r>
      <w:r>
        <w:rPr>
          <w:sz w:val="28"/>
        </w:rPr>
        <w:t>(в ред. от 05.11.2019 № 1779, от 25.08.2020 № 773, от 16.04.2021 № 351, от 21.06.2022 № 662, от 12.12.2022 №</w:t>
      </w:r>
      <w:r>
        <w:rPr>
          <w:sz w:val="28"/>
        </w:rPr>
        <w:t> </w:t>
      </w:r>
      <w:r>
        <w:rPr>
          <w:sz w:val="28"/>
        </w:rPr>
        <w:t>1360</w:t>
      </w:r>
      <w:r>
        <w:rPr>
          <w:sz w:val="28"/>
        </w:rPr>
        <w:t>, от 17.10.2023 № 1002</w:t>
      </w:r>
      <w:r>
        <w:rPr>
          <w:sz w:val="28"/>
        </w:rPr>
        <w:t>)</w:t>
      </w:r>
      <w:r>
        <w:rPr>
          <w:sz w:val="28"/>
        </w:rPr>
        <w:t>, следующие изменения:</w:t>
      </w:r>
    </w:p>
    <w:p w14:paraId="1B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1.1 </w:t>
      </w:r>
      <w:r>
        <w:rPr>
          <w:sz w:val="28"/>
        </w:rPr>
        <w:t xml:space="preserve">в пункте 5.3 </w:t>
      </w:r>
      <w:r>
        <w:rPr>
          <w:sz w:val="28"/>
        </w:rPr>
        <w:t xml:space="preserve">таблицу </w:t>
      </w:r>
      <w:r>
        <w:rPr>
          <w:sz w:val="28"/>
        </w:rPr>
        <w:t>изложить в следующей редакции:</w:t>
      </w: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641"/>
        <w:gridCol w:w="2660"/>
        <w:gridCol w:w="2728"/>
        <w:gridCol w:w="2825"/>
      </w:tblGrid>
      <w:tr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должностной оклад (руб.)</w:t>
            </w:r>
          </w:p>
        </w:tc>
        <w:tc>
          <w:tcPr>
            <w:tcW w:type="dxa" w:w="82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увеличения должностного оклада</w:t>
            </w:r>
          </w:p>
        </w:tc>
      </w:tr>
      <w:tr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работников учреждения по основному месту работы (чел)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объектов (м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)*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объектов с учетом степени угрозы совершения террористического акта и возможных последствий его </w:t>
            </w:r>
            <w:r>
              <w:rPr>
                <w:rFonts w:ascii="Times New Roman" w:hAnsi="Times New Roman"/>
                <w:sz w:val="24"/>
              </w:rPr>
              <w:t>совершения**</w:t>
            </w:r>
          </w:p>
        </w:tc>
      </w:tr>
      <w:tr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</w:pPr>
            <w:r>
              <w:t>35 511</w:t>
            </w: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b w:val="1"/>
              </w:rPr>
            </w:pPr>
            <w:r>
              <w:t>от 30 -</w:t>
            </w:r>
            <w:r>
              <w:rPr>
                <w:b w:val="1"/>
              </w:rPr>
              <w:t xml:space="preserve"> 0,04</w:t>
            </w:r>
          </w:p>
          <w:p w14:paraId="23000000">
            <w:pPr>
              <w:ind/>
              <w:jc w:val="center"/>
              <w:rPr>
                <w:b w:val="1"/>
              </w:rPr>
            </w:pPr>
            <w:r>
              <w:t>от 50 -</w:t>
            </w:r>
            <w:r>
              <w:rPr>
                <w:b w:val="1"/>
              </w:rPr>
              <w:t xml:space="preserve"> 0,07</w:t>
            </w:r>
          </w:p>
          <w:p w14:paraId="24000000">
            <w:pPr>
              <w:ind/>
              <w:jc w:val="center"/>
            </w:pPr>
            <w:r>
              <w:t>свыше 70 -</w:t>
            </w:r>
            <w:r>
              <w:rPr>
                <w:b w:val="1"/>
              </w:rPr>
              <w:t xml:space="preserve"> 0,1</w:t>
            </w:r>
          </w:p>
        </w:tc>
        <w:tc>
          <w:tcPr>
            <w:tcW w:type="dxa" w:w="2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b w:val="1"/>
              </w:rPr>
            </w:pPr>
            <w:r>
              <w:t>от 1 000 -</w:t>
            </w:r>
            <w:r>
              <w:rPr>
                <w:b w:val="1"/>
              </w:rPr>
              <w:t xml:space="preserve"> 0,07</w:t>
            </w:r>
          </w:p>
          <w:p w14:paraId="26000000">
            <w:pPr>
              <w:ind/>
              <w:jc w:val="center"/>
              <w:rPr>
                <w:b w:val="1"/>
              </w:rPr>
            </w:pPr>
            <w:r>
              <w:t>от 5000 до 10 000 -</w:t>
            </w:r>
            <w:r>
              <w:rPr>
                <w:b w:val="1"/>
              </w:rPr>
              <w:t xml:space="preserve"> 0,09</w:t>
            </w:r>
          </w:p>
          <w:p w14:paraId="27000000">
            <w:pPr>
              <w:ind/>
              <w:jc w:val="center"/>
            </w:pPr>
            <w:r>
              <w:t>свыше 10 000 -</w:t>
            </w:r>
            <w:r>
              <w:rPr>
                <w:b w:val="1"/>
              </w:rPr>
              <w:t xml:space="preserve"> 0,1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</w:pPr>
            <w:r>
              <w:t xml:space="preserve">вторая- </w:t>
            </w:r>
            <w:r>
              <w:rPr>
                <w:b w:val="1"/>
              </w:rPr>
              <w:t>0,05</w:t>
            </w:r>
          </w:p>
          <w:p w14:paraId="29000000">
            <w:pPr>
              <w:ind/>
              <w:jc w:val="center"/>
            </w:pPr>
            <w:r>
              <w:t xml:space="preserve">первая - </w:t>
            </w:r>
            <w:r>
              <w:rPr>
                <w:b w:val="1"/>
              </w:rPr>
              <w:t>0,1</w:t>
            </w:r>
          </w:p>
        </w:tc>
      </w:tr>
    </w:tbl>
    <w:p w14:paraId="2A000000">
      <w:pPr>
        <w:ind w:firstLine="720" w:left="0"/>
        <w:jc w:val="both"/>
        <w:rPr>
          <w:sz w:val="28"/>
        </w:rPr>
      </w:pPr>
    </w:p>
    <w:p w14:paraId="2B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Приложения </w:t>
      </w:r>
      <w:r>
        <w:rPr>
          <w:sz w:val="28"/>
        </w:rPr>
        <w:t>1, 2</w:t>
      </w:r>
      <w:r>
        <w:rPr>
          <w:sz w:val="28"/>
        </w:rPr>
        <w:t>, 3</w:t>
      </w:r>
      <w:r>
        <w:rPr>
          <w:sz w:val="28"/>
        </w:rPr>
        <w:t xml:space="preserve"> изложить в </w:t>
      </w:r>
      <w:r>
        <w:rPr>
          <w:sz w:val="28"/>
        </w:rPr>
        <w:t>новой</w:t>
      </w:r>
      <w:r>
        <w:rPr>
          <w:sz w:val="28"/>
        </w:rPr>
        <w:t xml:space="preserve"> редакции согласно приложениям 1,</w:t>
      </w:r>
      <w:r>
        <w:rPr>
          <w:sz w:val="28"/>
        </w:rPr>
        <w:t xml:space="preserve"> 2</w:t>
      </w:r>
      <w:r>
        <w:rPr>
          <w:sz w:val="28"/>
        </w:rPr>
        <w:t>, 3</w:t>
      </w:r>
      <w:r>
        <w:rPr>
          <w:sz w:val="28"/>
        </w:rPr>
        <w:t xml:space="preserve"> к настоящему постановлению.</w:t>
      </w:r>
    </w:p>
    <w:p w14:paraId="2C000000">
      <w:pPr>
        <w:ind w:firstLine="72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Опубликовать постановление в</w:t>
      </w:r>
      <w:r>
        <w:rPr>
          <w:sz w:val="28"/>
        </w:rPr>
        <w:t xml:space="preserve"> газете «Огни Камы» и разместить на официальном сайте администрации Чайковского городского округа.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Постановление вступает в силу после его официального опубликования </w:t>
      </w:r>
      <w:r>
        <w:rPr>
          <w:sz w:val="28"/>
        </w:rPr>
        <w:t>и распространяется на правоотношения, возникшие с 1 октября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2E000000">
      <w:pPr>
        <w:ind w:firstLine="720" w:left="0"/>
        <w:jc w:val="both"/>
        <w:rPr>
          <w:sz w:val="28"/>
        </w:rPr>
      </w:pPr>
    </w:p>
    <w:p w14:paraId="2F000000">
      <w:pPr>
        <w:ind w:firstLine="720" w:left="0"/>
        <w:jc w:val="both"/>
        <w:rPr>
          <w:sz w:val="28"/>
        </w:rPr>
      </w:pPr>
    </w:p>
    <w:p w14:paraId="30000000">
      <w:pPr>
        <w:pStyle w:val="Style_9"/>
        <w:spacing w:line="240" w:lineRule="exact"/>
        <w:ind w:firstLine="0" w:left="0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Глава городского округа -</w:t>
      </w:r>
    </w:p>
    <w:p w14:paraId="31000000">
      <w:pPr>
        <w:spacing w:line="240" w:lineRule="exact"/>
        <w:ind/>
        <w:rPr>
          <w:sz w:val="28"/>
        </w:rPr>
      </w:pPr>
      <w:r>
        <w:rPr>
          <w:sz w:val="28"/>
        </w:rPr>
        <w:t>глава администрации</w:t>
      </w:r>
    </w:p>
    <w:p w14:paraId="32000000">
      <w:pPr>
        <w:spacing w:line="240" w:lineRule="exact"/>
        <w:ind/>
      </w:pPr>
      <w:r>
        <w:rPr>
          <w:sz w:val="28"/>
        </w:rPr>
        <w:t xml:space="preserve">Чайковского городского округа                                                      </w:t>
      </w:r>
      <w:r>
        <w:rPr>
          <w:sz w:val="28"/>
        </w:rPr>
        <w:t xml:space="preserve">    А.В. Агафонов</w:t>
      </w:r>
    </w:p>
    <w:p w14:paraId="33000000">
      <w:pPr>
        <w:sectPr>
          <w:headerReference r:id="rId6" w:type="default"/>
          <w:footerReference r:id="rId7" w:type="default"/>
          <w:footerReference r:id="rId5" w:type="first"/>
          <w:pgSz w:h="16838" w:orient="portrait" w:w="11906"/>
          <w:pgMar w:bottom="1134" w:footer="408" w:gutter="0" w:header="709" w:left="1701" w:right="567" w:top="1134"/>
        </w:sectPr>
      </w:pPr>
    </w:p>
    <w:p w14:paraId="34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>Приложение 1</w:t>
      </w:r>
    </w:p>
    <w:p w14:paraId="35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</w:t>
      </w:r>
      <w:r>
        <w:rPr>
          <w:sz w:val="28"/>
        </w:rPr>
        <w:t>ению ад</w:t>
      </w:r>
      <w:r>
        <w:rPr>
          <w:sz w:val="28"/>
        </w:rPr>
        <w:t>министрации Чайковского городского округа</w:t>
      </w:r>
    </w:p>
    <w:p w14:paraId="36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>от __________ №</w:t>
      </w:r>
    </w:p>
    <w:p w14:paraId="37000000">
      <w:pPr>
        <w:pStyle w:val="Style_10"/>
        <w:spacing w:after="0"/>
        <w:ind/>
        <w:jc w:val="center"/>
        <w:rPr>
          <w:b w:val="1"/>
          <w:sz w:val="28"/>
        </w:rPr>
      </w:pPr>
    </w:p>
    <w:p w14:paraId="38000000">
      <w:pPr>
        <w:pStyle w:val="Style_1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ХЕМА</w:t>
      </w:r>
    </w:p>
    <w:p w14:paraId="39000000">
      <w:pPr>
        <w:pStyle w:val="Style_1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тарифных ставок, окладов (должностных окладов) работников общеотраслевых должностей специалистов, служащих учреждений культуры и искусства</w:t>
      </w:r>
    </w:p>
    <w:p w14:paraId="3A000000">
      <w:pPr>
        <w:pStyle w:val="Style_10"/>
        <w:spacing w:after="0"/>
        <w:ind/>
        <w:rPr>
          <w:sz w:val="28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9"/>
        <w:gridCol w:w="2755"/>
        <w:gridCol w:w="4500"/>
        <w:gridCol w:w="1886"/>
      </w:tblGrid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п/п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Квалификационные уровни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тарифных ставок, окладов (должностных окладов), рублей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1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делопроизводитель;</w:t>
            </w:r>
          </w:p>
          <w:p w14:paraId="48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кассир;</w:t>
            </w:r>
          </w:p>
          <w:p w14:paraId="49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машинистка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10 515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 которым может устанавливаться производное должностное наименование "старший"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11 047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1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54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техник;</w:t>
            </w:r>
          </w:p>
          <w:p w14:paraId="55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11 047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складом;</w:t>
            </w:r>
          </w:p>
          <w:p w14:paraId="5A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хозяйством;</w:t>
            </w:r>
          </w:p>
          <w:p w14:paraId="5B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 которым устанавливается производное должностное наименование "старший"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12 778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хозяйственного отдела;</w:t>
            </w:r>
          </w:p>
          <w:p w14:paraId="60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 которым устанавливается I </w:t>
            </w:r>
            <w:r>
              <w:rPr>
                <w:rFonts w:ascii="Times New Roman" w:hAnsi="Times New Roman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13 044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Четвертый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механик;</w:t>
            </w:r>
          </w:p>
          <w:p w14:paraId="65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 которым может устанавливаться производное должностное наименование "ведущий"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13 976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Пятый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мастерской;</w:t>
            </w:r>
          </w:p>
          <w:p w14:paraId="6A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мастерской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B000000">
            <w:r>
              <w:t>начальник цеха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16 371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1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менеджер;</w:t>
            </w:r>
          </w:p>
          <w:p w14:paraId="72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 по связям с общественностью;</w:t>
            </w:r>
          </w:p>
          <w:p w14:paraId="73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 кадрам;</w:t>
            </w:r>
          </w:p>
          <w:p w14:paraId="74000000">
            <w:r>
              <w:t>специалист по охране труда;</w:t>
            </w:r>
          </w:p>
          <w:p w14:paraId="75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12 645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 которым может устанавливаться II </w:t>
            </w:r>
            <w:r>
              <w:rPr>
                <w:rFonts w:ascii="Times New Roman" w:hAnsi="Times New Roman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13 177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 которым может устанавливаться I </w:t>
            </w:r>
            <w:r>
              <w:rPr>
                <w:rFonts w:ascii="Times New Roman" w:hAnsi="Times New Roman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13 709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Четвертый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 которым может устанавливаться производное должностное наименование "ведущий"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14 375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Пятый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в отделе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15 307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1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кадров (спецотдела и др.);</w:t>
            </w:r>
          </w:p>
          <w:p w14:paraId="8C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маркетинга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21 615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квалификационный уровень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24 703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</w:tbl>
    <w:p w14:paraId="92000000">
      <w:pPr>
        <w:pStyle w:val="Style_10"/>
        <w:spacing w:after="0"/>
        <w:ind/>
        <w:rPr>
          <w:sz w:val="28"/>
        </w:rPr>
      </w:pPr>
    </w:p>
    <w:p w14:paraId="93000000">
      <w:pPr>
        <w:sectPr>
          <w:footerReference r:id="rId4" w:type="default"/>
          <w:footerReference r:id="rId1" w:type="first"/>
          <w:pgSz w:h="16838" w:orient="portrait" w:w="11906"/>
          <w:pgMar w:bottom="1134" w:footer="709" w:gutter="0" w:header="709" w:left="1701" w:right="567" w:top="1134"/>
        </w:sectPr>
      </w:pPr>
    </w:p>
    <w:p w14:paraId="94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Приложение </w:t>
      </w:r>
      <w:r>
        <w:rPr>
          <w:sz w:val="28"/>
        </w:rPr>
        <w:t>2</w:t>
      </w:r>
    </w:p>
    <w:p w14:paraId="95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постановлению администрации  </w:t>
      </w:r>
    </w:p>
    <w:p w14:paraId="96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 xml:space="preserve"> Чайковского городского округа</w:t>
      </w:r>
    </w:p>
    <w:p w14:paraId="97000000">
      <w:pPr>
        <w:tabs>
          <w:tab w:leader="none" w:pos="9540" w:val="left"/>
          <w:tab w:leader="none" w:pos="9921" w:val="left"/>
        </w:tabs>
        <w:ind w:firstLine="0" w:left="5529"/>
        <w:rPr>
          <w:sz w:val="28"/>
        </w:rPr>
      </w:pPr>
      <w:r>
        <w:rPr>
          <w:sz w:val="28"/>
        </w:rPr>
        <w:t xml:space="preserve"> от __________ №</w:t>
      </w:r>
    </w:p>
    <w:p w14:paraId="98000000">
      <w:pPr>
        <w:pStyle w:val="Style_10"/>
        <w:spacing w:after="0"/>
        <w:ind/>
        <w:jc w:val="center"/>
        <w:rPr>
          <w:b w:val="1"/>
          <w:sz w:val="28"/>
        </w:rPr>
      </w:pPr>
    </w:p>
    <w:p w14:paraId="99000000">
      <w:pPr>
        <w:pStyle w:val="Style_1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ХЕМА</w:t>
      </w:r>
    </w:p>
    <w:p w14:paraId="9A000000">
      <w:pPr>
        <w:pStyle w:val="Style_1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тарифных ставок, окладов (должностных окладов) специфических для отрасли должностей специалистов, служащих учреждений</w:t>
      </w:r>
    </w:p>
    <w:p w14:paraId="9B000000">
      <w:pPr>
        <w:pStyle w:val="Style_1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культуры и искусства</w:t>
      </w:r>
    </w:p>
    <w:p w14:paraId="9C000000">
      <w:pPr>
        <w:pStyle w:val="Style_10"/>
        <w:spacing w:after="0"/>
        <w:ind/>
        <w:jc w:val="center"/>
        <w:rPr>
          <w:b w:val="1"/>
          <w:sz w:val="28"/>
        </w:rPr>
      </w:pPr>
    </w:p>
    <w:tbl>
      <w:tblPr>
        <w:tblStyle w:val="Style_7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06"/>
        <w:gridCol w:w="2906"/>
        <w:gridCol w:w="4224"/>
        <w:gridCol w:w="2069"/>
      </w:tblGrid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9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Квалификационные уровни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тарифных ставок, окладов (должностных окладов), рублей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2"/>
              <w:spacing w:before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научных работников и руководителей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должностей научных работников и руководителей структурных подразделений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квалификационный уровень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младший научный сотрудник;</w:t>
            </w:r>
          </w:p>
          <w:p w14:paraId="AD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научный сотрудник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15 467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квалификационный уровень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научный сотрудник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17 584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квалификационный уровень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научный сотрудник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19 212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Четвертый квалификационный уровень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научный сотрудник;</w:t>
            </w:r>
          </w:p>
          <w:p w14:paraId="BA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ученый секретарь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20 841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12"/>
              <w:spacing w:before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работников учреждений искусства (театральных)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"Должности технических исполнителей и артистов вспомогательного состава"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артист вспомогательного состава театров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11 397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"Должности работников культуры, искусства и кинематографии среднего звена"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режиссера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12 211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имеющие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12 211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12 537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13 026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"Должности работников культуры, искусства и кинематографии ведущего звена"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труппой;</w:t>
            </w:r>
          </w:p>
          <w:p w14:paraId="DB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художник-бутафор;</w:t>
            </w:r>
          </w:p>
          <w:p w14:paraId="DC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художник-гример;</w:t>
            </w:r>
          </w:p>
          <w:p w14:paraId="DD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художник-декоратор;</w:t>
            </w:r>
          </w:p>
          <w:p w14:paraId="DE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художник-скульптор;</w:t>
            </w:r>
          </w:p>
          <w:p w14:paraId="DF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по свету;</w:t>
            </w:r>
          </w:p>
          <w:p w14:paraId="E0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художник - модельер театрального </w:t>
            </w:r>
            <w:r>
              <w:rPr>
                <w:rFonts w:ascii="Times New Roman" w:hAnsi="Times New Roman"/>
                <w:sz w:val="24"/>
              </w:rPr>
              <w:t>костюма;</w:t>
            </w:r>
          </w:p>
          <w:p w14:paraId="E1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художник-постановщик;</w:t>
            </w:r>
          </w:p>
          <w:p w14:paraId="E2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артист драмы;</w:t>
            </w:r>
          </w:p>
          <w:p w14:paraId="E3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rStyle w:val="Style_13_ch"/>
                <w:i w:val="0"/>
              </w:rPr>
            </w:pPr>
            <w:r>
              <w:rPr>
                <w:rStyle w:val="Style_13_ch"/>
                <w:i w:val="0"/>
              </w:rPr>
              <w:t>16 624</w:t>
            </w:r>
            <w:r>
              <w:rPr>
                <w:rStyle w:val="Style_13_ch"/>
                <w:i w:val="0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имеющие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16 624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17 096</w:t>
            </w:r>
            <w:r>
              <w:rPr>
                <w:color w:val="000000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2.3.4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17 910</w:t>
            </w:r>
            <w:r>
              <w:rPr>
                <w:color w:val="000000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2.3.5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высшей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18 724</w:t>
            </w:r>
            <w:r>
              <w:rPr>
                <w:color w:val="000000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2.3.6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артист драмы - ведущий мастер сцены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20 352</w:t>
            </w:r>
            <w:r>
              <w:rPr>
                <w:color w:val="000000"/>
              </w:rP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"Должности руководящего состава учреждений культуры, искусства и кинематографии"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режиссер-постановщик;</w:t>
            </w:r>
          </w:p>
          <w:p w14:paraId="FE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звукорежиссер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</w:pPr>
            <w:r>
              <w:t>20 841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имеющие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</w:pPr>
            <w:r>
              <w:t>20 841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2.4.3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</w:pPr>
            <w:r>
              <w:t>21 167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</w:pPr>
            <w:r>
              <w:t>21 981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2.4.5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высшей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</w:pPr>
            <w:r>
              <w:t>22 794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2.4.6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художник;</w:t>
            </w:r>
          </w:p>
          <w:p w14:paraId="13010000">
            <w:r>
              <w:t>главный администратор</w:t>
            </w:r>
            <w:r>
              <w:t>;</w:t>
            </w:r>
          </w:p>
          <w:p w14:paraId="14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режиссер-постановщик;</w:t>
            </w:r>
          </w:p>
          <w:p w14:paraId="15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музыкальной частью;</w:t>
            </w:r>
          </w:p>
          <w:p w14:paraId="16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художественно-постановочной частью;</w:t>
            </w:r>
          </w:p>
          <w:p w14:paraId="17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звукорежиссер;</w:t>
            </w:r>
          </w:p>
          <w:p w14:paraId="18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театрально-производственной мастерской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</w:pPr>
            <w:r>
              <w:t>22 794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12"/>
              <w:spacing w:before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работников учреждений, кроме учреждений искусства (театральных)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"Должности работников культуры, искусства и кинематографии среднего звена"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билетными кассами;</w:t>
            </w:r>
          </w:p>
          <w:p w14:paraId="21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костюмерной;</w:t>
            </w:r>
          </w:p>
          <w:p w14:paraId="22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кружка, любительского</w:t>
            </w:r>
          </w:p>
          <w:p w14:paraId="23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объединения, клуба по интересам;</w:t>
            </w:r>
          </w:p>
          <w:p w14:paraId="24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культорганизатор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5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режиссера;</w:t>
            </w:r>
          </w:p>
          <w:p w14:paraId="26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контролер-посадчик аттракциона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</w:pPr>
            <w:r>
              <w:t>12 211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3.1.2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имеющие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</w:pPr>
            <w:r>
              <w:t>12 211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3.1.3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12 537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3.1.4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13 026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"Должности работников культуры, искусства и кинематографии ведущего звена"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художник-декоратор;</w:t>
            </w:r>
          </w:p>
          <w:p w14:paraId="39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по свету;</w:t>
            </w:r>
          </w:p>
          <w:p w14:paraId="3A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художник-постановщик;</w:t>
            </w:r>
          </w:p>
          <w:p w14:paraId="3B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аккомпаниатор-концертмейстер;</w:t>
            </w:r>
          </w:p>
          <w:p w14:paraId="3C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 (старший администратор);</w:t>
            </w:r>
          </w:p>
          <w:p w14:paraId="3D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библиотекарь;</w:t>
            </w:r>
          </w:p>
          <w:p w14:paraId="3E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 библиотеки, клубного учреждения, музея, научно-методического центра народного творчества, дома народного </w:t>
            </w:r>
            <w:r>
              <w:rPr>
                <w:rFonts w:ascii="Times New Roman" w:hAnsi="Times New Roman"/>
                <w:sz w:val="24"/>
              </w:rPr>
              <w:t>творчества, центра народной культуры (культуры и досуга) и других аналогичных учреждений и организаций;</w:t>
            </w:r>
          </w:p>
          <w:p w14:paraId="3F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жанрам творчества;</w:t>
            </w:r>
          </w:p>
          <w:p w14:paraId="40010000">
            <w:r>
              <w:t>специалист по экспозиционной и выставочной деятельности;</w:t>
            </w:r>
          </w:p>
          <w:p w14:paraId="41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звукооператор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  <w:r>
              <w:t>16 624</w:t>
            </w:r>
            <w:r>
              <w:t>,</w:t>
            </w:r>
            <w:r>
              <w:t>0</w:t>
            </w:r>
            <w:r>
              <w:t>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имеющие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</w:pPr>
            <w:r>
              <w:t>16 624</w:t>
            </w:r>
            <w:r>
              <w:t>,</w:t>
            </w:r>
            <w:r>
              <w:t>0</w:t>
            </w:r>
            <w:r>
              <w:t>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3.2.3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  <w:r>
              <w:t>17 096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3.2.4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t>17 910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3.2.5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высшей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t>18 724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3.2.6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библиотекарь;</w:t>
            </w:r>
          </w:p>
          <w:p w14:paraId="56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14:paraId="57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жанрам творчества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  <w:r>
              <w:t>19538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3.2.7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библиотекарь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  <w:r>
              <w:t>20 352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9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"Должности руководящего состава учреждений культуры, искусства и кинематографии"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режиссер-постановщик;</w:t>
            </w:r>
          </w:p>
          <w:p w14:paraId="62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режиссер (дирижер, балетмейстер, хормейстер);</w:t>
            </w:r>
          </w:p>
          <w:p w14:paraId="63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звукорежиссер;</w:t>
            </w:r>
          </w:p>
          <w:p w14:paraId="64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режиссер массовых представлений;</w:t>
            </w:r>
          </w:p>
          <w:p w14:paraId="65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t>20 841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имеющие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t>20 841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>21 167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</w:pPr>
            <w:r>
              <w:t>21 981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3.3.5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высшей категории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  <w:r>
              <w:t>22 794</w:t>
            </w:r>
            <w:r>
              <w:t>,00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3.3.6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хормейстер;</w:t>
            </w:r>
          </w:p>
          <w:p w14:paraId="7A010000">
            <w:r>
              <w:t>главный хранитель фондов;</w:t>
            </w:r>
          </w:p>
          <w:p w14:paraId="7B010000">
            <w:r>
              <w:t>заведующий отделом (сектором) музея;</w:t>
            </w:r>
          </w:p>
          <w:p w14:paraId="7C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(сектором) библиотеки;</w:t>
            </w:r>
          </w:p>
          <w:p w14:paraId="7D010000">
            <w:r>
              <w:t>заведующий передвижной выставкой музея;</w:t>
            </w:r>
          </w:p>
          <w:p w14:paraId="7E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</w:t>
            </w:r>
            <w:r>
              <w:rPr>
                <w:rFonts w:ascii="Times New Roman" w:hAnsi="Times New Roman"/>
                <w:sz w:val="24"/>
              </w:rPr>
              <w:t>(культуры и досуга) и других аналогичных учреждений и организаций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7F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автоклубом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  <w:r>
              <w:t>22 794</w:t>
            </w:r>
            <w:r>
              <w:t>,00</w:t>
            </w:r>
          </w:p>
        </w:tc>
      </w:tr>
    </w:tbl>
    <w:p w14:paraId="81010000">
      <w:pPr>
        <w:tabs>
          <w:tab w:leader="none" w:pos="9540" w:val="left"/>
          <w:tab w:leader="none" w:pos="9921" w:val="left"/>
        </w:tabs>
        <w:ind/>
      </w:pPr>
      <w:r>
        <w:t xml:space="preserve"> </w:t>
      </w:r>
    </w:p>
    <w:p w14:paraId="82010000">
      <w:pPr>
        <w:tabs>
          <w:tab w:leader="none" w:pos="9540" w:val="left"/>
          <w:tab w:leader="none" w:pos="9921" w:val="left"/>
        </w:tabs>
        <w:ind/>
      </w:pPr>
    </w:p>
    <w:p w14:paraId="83010000">
      <w:pPr>
        <w:tabs>
          <w:tab w:leader="none" w:pos="9540" w:val="left"/>
          <w:tab w:leader="none" w:pos="9921" w:val="left"/>
        </w:tabs>
        <w:ind/>
      </w:pPr>
    </w:p>
    <w:p w14:paraId="84010000">
      <w:pPr>
        <w:tabs>
          <w:tab w:leader="none" w:pos="9540" w:val="left"/>
          <w:tab w:leader="none" w:pos="9921" w:val="left"/>
        </w:tabs>
        <w:ind/>
      </w:pPr>
    </w:p>
    <w:p w14:paraId="85010000">
      <w:pPr>
        <w:tabs>
          <w:tab w:leader="none" w:pos="9540" w:val="left"/>
          <w:tab w:leader="none" w:pos="9921" w:val="left"/>
        </w:tabs>
        <w:ind/>
      </w:pPr>
    </w:p>
    <w:p w14:paraId="86010000">
      <w:pPr>
        <w:tabs>
          <w:tab w:leader="none" w:pos="9540" w:val="left"/>
          <w:tab w:leader="none" w:pos="9921" w:val="left"/>
        </w:tabs>
        <w:ind/>
      </w:pPr>
    </w:p>
    <w:p w14:paraId="87010000">
      <w:pPr>
        <w:tabs>
          <w:tab w:leader="none" w:pos="9540" w:val="left"/>
          <w:tab w:leader="none" w:pos="9921" w:val="left"/>
        </w:tabs>
        <w:ind/>
      </w:pPr>
    </w:p>
    <w:p w14:paraId="88010000">
      <w:pPr>
        <w:tabs>
          <w:tab w:leader="none" w:pos="9540" w:val="left"/>
          <w:tab w:leader="none" w:pos="9921" w:val="left"/>
        </w:tabs>
        <w:ind/>
      </w:pPr>
    </w:p>
    <w:p w14:paraId="89010000">
      <w:pPr>
        <w:tabs>
          <w:tab w:leader="none" w:pos="9540" w:val="left"/>
          <w:tab w:leader="none" w:pos="9921" w:val="left"/>
        </w:tabs>
        <w:ind/>
      </w:pPr>
    </w:p>
    <w:p w14:paraId="8A010000">
      <w:pPr>
        <w:tabs>
          <w:tab w:leader="none" w:pos="9540" w:val="left"/>
          <w:tab w:leader="none" w:pos="9921" w:val="left"/>
        </w:tabs>
        <w:ind/>
      </w:pPr>
    </w:p>
    <w:p w14:paraId="8B010000">
      <w:pPr>
        <w:tabs>
          <w:tab w:leader="none" w:pos="9540" w:val="left"/>
          <w:tab w:leader="none" w:pos="9921" w:val="left"/>
        </w:tabs>
        <w:ind/>
      </w:pPr>
    </w:p>
    <w:p w14:paraId="8C010000">
      <w:pPr>
        <w:tabs>
          <w:tab w:leader="none" w:pos="9540" w:val="left"/>
          <w:tab w:leader="none" w:pos="9921" w:val="left"/>
        </w:tabs>
        <w:ind/>
      </w:pPr>
    </w:p>
    <w:p w14:paraId="8D010000">
      <w:pPr>
        <w:tabs>
          <w:tab w:leader="none" w:pos="9540" w:val="left"/>
          <w:tab w:leader="none" w:pos="9921" w:val="left"/>
        </w:tabs>
        <w:ind/>
      </w:pPr>
    </w:p>
    <w:p w14:paraId="8E010000">
      <w:pPr>
        <w:tabs>
          <w:tab w:leader="none" w:pos="9540" w:val="left"/>
          <w:tab w:leader="none" w:pos="9921" w:val="left"/>
        </w:tabs>
        <w:ind/>
      </w:pPr>
    </w:p>
    <w:p w14:paraId="8F010000">
      <w:pPr>
        <w:tabs>
          <w:tab w:leader="none" w:pos="9540" w:val="left"/>
          <w:tab w:leader="none" w:pos="9921" w:val="left"/>
        </w:tabs>
        <w:ind/>
      </w:pPr>
    </w:p>
    <w:p w14:paraId="90010000">
      <w:pPr>
        <w:tabs>
          <w:tab w:leader="none" w:pos="9540" w:val="left"/>
          <w:tab w:leader="none" w:pos="9921" w:val="left"/>
        </w:tabs>
        <w:ind/>
      </w:pPr>
    </w:p>
    <w:p w14:paraId="91010000">
      <w:pPr>
        <w:tabs>
          <w:tab w:leader="none" w:pos="9540" w:val="left"/>
          <w:tab w:leader="none" w:pos="9921" w:val="left"/>
        </w:tabs>
        <w:ind/>
      </w:pPr>
    </w:p>
    <w:p w14:paraId="92010000">
      <w:pPr>
        <w:tabs>
          <w:tab w:leader="none" w:pos="9540" w:val="left"/>
          <w:tab w:leader="none" w:pos="9921" w:val="left"/>
        </w:tabs>
        <w:ind/>
      </w:pPr>
    </w:p>
    <w:p w14:paraId="93010000">
      <w:pPr>
        <w:tabs>
          <w:tab w:leader="none" w:pos="9540" w:val="left"/>
          <w:tab w:leader="none" w:pos="9921" w:val="left"/>
        </w:tabs>
        <w:ind/>
      </w:pPr>
    </w:p>
    <w:p w14:paraId="94010000">
      <w:pPr>
        <w:tabs>
          <w:tab w:leader="none" w:pos="9540" w:val="left"/>
          <w:tab w:leader="none" w:pos="9921" w:val="left"/>
        </w:tabs>
        <w:ind/>
      </w:pPr>
    </w:p>
    <w:p w14:paraId="95010000">
      <w:pPr>
        <w:tabs>
          <w:tab w:leader="none" w:pos="9540" w:val="left"/>
          <w:tab w:leader="none" w:pos="9921" w:val="left"/>
        </w:tabs>
        <w:ind/>
      </w:pPr>
    </w:p>
    <w:p w14:paraId="96010000">
      <w:pPr>
        <w:tabs>
          <w:tab w:leader="none" w:pos="9540" w:val="left"/>
          <w:tab w:leader="none" w:pos="9921" w:val="left"/>
        </w:tabs>
        <w:ind/>
      </w:pPr>
    </w:p>
    <w:p w14:paraId="97010000">
      <w:pPr>
        <w:tabs>
          <w:tab w:leader="none" w:pos="9540" w:val="left"/>
          <w:tab w:leader="none" w:pos="9921" w:val="left"/>
        </w:tabs>
        <w:ind/>
      </w:pPr>
    </w:p>
    <w:p w14:paraId="98010000">
      <w:pPr>
        <w:tabs>
          <w:tab w:leader="none" w:pos="9540" w:val="left"/>
          <w:tab w:leader="none" w:pos="9921" w:val="left"/>
        </w:tabs>
        <w:ind/>
      </w:pPr>
    </w:p>
    <w:p w14:paraId="99010000">
      <w:pPr>
        <w:tabs>
          <w:tab w:leader="none" w:pos="9540" w:val="left"/>
          <w:tab w:leader="none" w:pos="9921" w:val="left"/>
        </w:tabs>
        <w:ind/>
      </w:pPr>
    </w:p>
    <w:p w14:paraId="9A010000">
      <w:pPr>
        <w:tabs>
          <w:tab w:leader="none" w:pos="9540" w:val="left"/>
          <w:tab w:leader="none" w:pos="9921" w:val="left"/>
        </w:tabs>
        <w:ind/>
      </w:pPr>
    </w:p>
    <w:p w14:paraId="9B010000">
      <w:pPr>
        <w:tabs>
          <w:tab w:leader="none" w:pos="9540" w:val="left"/>
          <w:tab w:leader="none" w:pos="9921" w:val="left"/>
        </w:tabs>
        <w:ind/>
      </w:pPr>
    </w:p>
    <w:p w14:paraId="9C010000">
      <w:pPr>
        <w:tabs>
          <w:tab w:leader="none" w:pos="9540" w:val="left"/>
          <w:tab w:leader="none" w:pos="9921" w:val="left"/>
        </w:tabs>
        <w:ind/>
      </w:pPr>
    </w:p>
    <w:p w14:paraId="9D010000">
      <w:pPr>
        <w:tabs>
          <w:tab w:leader="none" w:pos="9540" w:val="left"/>
          <w:tab w:leader="none" w:pos="9921" w:val="left"/>
        </w:tabs>
        <w:ind/>
      </w:pPr>
    </w:p>
    <w:p w14:paraId="9E010000">
      <w:pPr>
        <w:tabs>
          <w:tab w:leader="none" w:pos="9540" w:val="left"/>
          <w:tab w:leader="none" w:pos="9921" w:val="left"/>
        </w:tabs>
        <w:ind/>
      </w:pPr>
    </w:p>
    <w:p w14:paraId="9F010000">
      <w:pPr>
        <w:tabs>
          <w:tab w:leader="none" w:pos="9540" w:val="left"/>
          <w:tab w:leader="none" w:pos="9921" w:val="left"/>
        </w:tabs>
        <w:ind/>
      </w:pPr>
    </w:p>
    <w:p w14:paraId="A0010000">
      <w:pPr>
        <w:tabs>
          <w:tab w:leader="none" w:pos="9540" w:val="left"/>
          <w:tab w:leader="none" w:pos="9921" w:val="left"/>
        </w:tabs>
        <w:ind/>
      </w:pPr>
    </w:p>
    <w:p w14:paraId="A1010000">
      <w:pPr>
        <w:tabs>
          <w:tab w:leader="none" w:pos="9540" w:val="left"/>
          <w:tab w:leader="none" w:pos="9921" w:val="left"/>
        </w:tabs>
        <w:ind/>
      </w:pPr>
    </w:p>
    <w:p w14:paraId="A2010000">
      <w:pPr>
        <w:tabs>
          <w:tab w:leader="none" w:pos="9540" w:val="left"/>
          <w:tab w:leader="none" w:pos="9921" w:val="left"/>
        </w:tabs>
        <w:ind/>
      </w:pPr>
    </w:p>
    <w:p w14:paraId="A3010000">
      <w:pPr>
        <w:tabs>
          <w:tab w:leader="none" w:pos="9540" w:val="left"/>
          <w:tab w:leader="none" w:pos="9921" w:val="left"/>
        </w:tabs>
        <w:ind/>
      </w:pPr>
    </w:p>
    <w:p w14:paraId="A4010000">
      <w:pPr>
        <w:tabs>
          <w:tab w:leader="none" w:pos="9540" w:val="left"/>
          <w:tab w:leader="none" w:pos="9921" w:val="left"/>
        </w:tabs>
        <w:ind/>
      </w:pPr>
    </w:p>
    <w:p w14:paraId="A5010000">
      <w:pPr>
        <w:tabs>
          <w:tab w:leader="none" w:pos="9540" w:val="left"/>
          <w:tab w:leader="none" w:pos="9921" w:val="left"/>
        </w:tabs>
        <w:ind/>
      </w:pPr>
    </w:p>
    <w:p w14:paraId="A6010000">
      <w:pPr>
        <w:tabs>
          <w:tab w:leader="none" w:pos="9540" w:val="left"/>
          <w:tab w:leader="none" w:pos="9921" w:val="left"/>
        </w:tabs>
        <w:ind/>
      </w:pPr>
    </w:p>
    <w:p w14:paraId="A7010000">
      <w:pPr>
        <w:tabs>
          <w:tab w:leader="none" w:pos="9540" w:val="left"/>
          <w:tab w:leader="none" w:pos="9921" w:val="left"/>
        </w:tabs>
        <w:ind/>
      </w:pPr>
    </w:p>
    <w:p w14:paraId="A8010000">
      <w:pPr>
        <w:tabs>
          <w:tab w:leader="none" w:pos="9540" w:val="left"/>
          <w:tab w:leader="none" w:pos="9921" w:val="left"/>
        </w:tabs>
        <w:ind/>
      </w:pPr>
    </w:p>
    <w:p w14:paraId="A9010000">
      <w:pPr>
        <w:tabs>
          <w:tab w:leader="none" w:pos="9540" w:val="left"/>
          <w:tab w:leader="none" w:pos="9921" w:val="left"/>
        </w:tabs>
        <w:ind/>
      </w:pPr>
    </w:p>
    <w:p w14:paraId="AA010000">
      <w:pPr>
        <w:tabs>
          <w:tab w:leader="none" w:pos="9540" w:val="left"/>
          <w:tab w:leader="none" w:pos="9921" w:val="left"/>
        </w:tabs>
        <w:ind/>
      </w:pPr>
    </w:p>
    <w:p w14:paraId="AB010000">
      <w:pPr>
        <w:tabs>
          <w:tab w:leader="none" w:pos="9540" w:val="left"/>
          <w:tab w:leader="none" w:pos="9921" w:val="left"/>
        </w:tabs>
        <w:ind/>
      </w:pPr>
    </w:p>
    <w:p w14:paraId="AC010000">
      <w:pPr>
        <w:tabs>
          <w:tab w:leader="none" w:pos="9540" w:val="left"/>
          <w:tab w:leader="none" w:pos="9921" w:val="left"/>
        </w:tabs>
        <w:ind/>
      </w:pPr>
    </w:p>
    <w:p w14:paraId="AD010000">
      <w:pPr>
        <w:tabs>
          <w:tab w:leader="none" w:pos="9540" w:val="left"/>
          <w:tab w:leader="none" w:pos="9921" w:val="left"/>
        </w:tabs>
        <w:ind/>
      </w:pPr>
    </w:p>
    <w:p w14:paraId="AE010000">
      <w:pPr>
        <w:tabs>
          <w:tab w:leader="none" w:pos="9540" w:val="left"/>
          <w:tab w:leader="none" w:pos="9921" w:val="left"/>
        </w:tabs>
        <w:ind/>
      </w:pPr>
    </w:p>
    <w:p w14:paraId="AF010000">
      <w:pPr>
        <w:tabs>
          <w:tab w:leader="none" w:pos="9540" w:val="left"/>
          <w:tab w:leader="none" w:pos="9921" w:val="left"/>
        </w:tabs>
        <w:ind/>
      </w:pPr>
    </w:p>
    <w:p w14:paraId="B0010000">
      <w:pPr>
        <w:tabs>
          <w:tab w:leader="none" w:pos="9540" w:val="left"/>
          <w:tab w:leader="none" w:pos="9921" w:val="left"/>
        </w:tabs>
        <w:ind w:firstLine="0" w:left="4248"/>
        <w:jc w:val="both"/>
        <w:rPr>
          <w:sz w:val="28"/>
        </w:rPr>
      </w:pPr>
    </w:p>
    <w:p w14:paraId="B1010000">
      <w:pPr>
        <w:tabs>
          <w:tab w:leader="none" w:pos="9540" w:val="left"/>
          <w:tab w:leader="none" w:pos="9921" w:val="left"/>
        </w:tabs>
        <w:ind w:firstLine="0" w:left="4248"/>
        <w:jc w:val="both"/>
        <w:rPr>
          <w:sz w:val="28"/>
        </w:rPr>
      </w:pPr>
      <w:r>
        <w:rPr>
          <w:sz w:val="28"/>
        </w:rPr>
        <w:t>Приложение 3</w:t>
      </w:r>
    </w:p>
    <w:p w14:paraId="B2010000">
      <w:pPr>
        <w:tabs>
          <w:tab w:leader="none" w:pos="9540" w:val="left"/>
          <w:tab w:leader="none" w:pos="9921" w:val="left"/>
        </w:tabs>
        <w:ind w:firstLine="0" w:left="4248"/>
        <w:jc w:val="both"/>
        <w:rPr>
          <w:sz w:val="28"/>
        </w:rPr>
      </w:pPr>
      <w:r>
        <w:rPr>
          <w:sz w:val="28"/>
        </w:rPr>
        <w:t>к Положению о системе оплаты труда работников муниципальных учреждений культуры и искусства, подведомственных Управлению культуры и молодежной политики администрации Чайковского городского округа</w:t>
      </w:r>
    </w:p>
    <w:p w14:paraId="B3010000">
      <w:pPr>
        <w:pStyle w:val="Style_10"/>
        <w:spacing w:after="0"/>
        <w:ind/>
        <w:jc w:val="center"/>
        <w:rPr>
          <w:b w:val="1"/>
          <w:sz w:val="28"/>
        </w:rPr>
      </w:pPr>
    </w:p>
    <w:p w14:paraId="B4010000">
      <w:pPr>
        <w:pStyle w:val="Style_1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Схема</w:t>
      </w:r>
    </w:p>
    <w:p w14:paraId="B5010000">
      <w:pPr>
        <w:pStyle w:val="Style_1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окладов профессий рабочих учреждений культуры и искусства</w:t>
      </w:r>
    </w:p>
    <w:p w14:paraId="B6010000">
      <w:pPr>
        <w:pStyle w:val="Style_10"/>
        <w:spacing w:after="0"/>
        <w:ind/>
        <w:rPr>
          <w:sz w:val="28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41"/>
        <w:gridCol w:w="3111"/>
        <w:gridCol w:w="4268"/>
        <w:gridCol w:w="1935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п/п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Квалификационные уровни</w:t>
            </w:r>
          </w:p>
        </w:tc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профессии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Размеры окладов, рублей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"Профессии рабочих культуры, искусства и кинематографии первого уровня"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8"/>
              <w:rPr>
                <w:rFonts w:ascii="Times New Roman" w:hAnsi="Times New Roman"/>
                <w:sz w:val="24"/>
              </w:rPr>
            </w:pPr>
          </w:p>
          <w:p w14:paraId="C3010000"/>
        </w:tc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бутафор;</w:t>
            </w:r>
          </w:p>
          <w:p w14:paraId="C5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гример-</w:t>
            </w:r>
            <w:r>
              <w:rPr>
                <w:rFonts w:ascii="Times New Roman" w:hAnsi="Times New Roman"/>
                <w:sz w:val="24"/>
              </w:rPr>
              <w:t>пастижер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6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костюмер;</w:t>
            </w:r>
          </w:p>
          <w:p w14:paraId="C7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реквизитор;</w:t>
            </w:r>
          </w:p>
          <w:p w14:paraId="C8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сцены;</w:t>
            </w:r>
          </w:p>
          <w:p w14:paraId="C9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монтировщик сцены;</w:t>
            </w:r>
          </w:p>
          <w:p w14:paraId="CA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столяр по изготовлению декораций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8 044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3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"Профессии рабочих культуры, искусства и кинематографии второго уровня"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Четвертый квалификационный уровень</w:t>
            </w:r>
          </w:p>
        </w:tc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рабочих, предусмотренные 1-3 квалификационными уровнями, при выполнении важных (особо важных) и ответственных (особо ответственных) работ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  <w:r>
              <w:rPr>
                <w:rFonts w:ascii="Times New Roman" w:hAnsi="Times New Roman"/>
                <w:sz w:val="24"/>
              </w:rPr>
              <w:t>989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</w:tbl>
    <w:p w14:paraId="D2010000">
      <w:pPr>
        <w:tabs>
          <w:tab w:leader="none" w:pos="9540" w:val="left"/>
          <w:tab w:leader="none" w:pos="9921" w:val="left"/>
        </w:tabs>
        <w:ind/>
      </w:pPr>
    </w:p>
    <w:sectPr>
      <w:headerReference r:id="rId8" w:type="even"/>
      <w:footerReference r:id="rId3" w:type="default"/>
      <w:footerReference r:id="rId2" w:type="first"/>
      <w:pgSz w:h="16840" w:orient="portrait" w:w="11907"/>
      <w:pgMar w:bottom="1134" w:footer="567" w:gutter="0" w:header="567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0"/>
      </w:rPr>
    </w:pPr>
    <w:r>
      <w:rPr>
        <w:sz w:val="20"/>
      </w:rPr>
      <w:t>МНПА</w:t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0"/>
      </w:rPr>
    </w:pPr>
    <w:r>
      <w:rPr>
        <w:sz w:val="20"/>
      </w:rPr>
      <w:t>МНПА</w:t>
    </w: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w:t>МНПА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  <w:r>
      <w:t>МНПА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rPr>
        <w:sz w:val="20"/>
      </w:rPr>
    </w:pPr>
    <w:r>
      <w:rPr>
        <w:sz w:val="20"/>
      </w:rPr>
      <w:t>МНПА</w:t>
    </w:r>
  </w:p>
  <w:p w14:paraId="08000000">
    <w:pPr>
      <w:pStyle w:val="Style_1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  <w:r>
      <w:t>МНПА</w:t>
    </w:r>
  </w:p>
</w:ft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  <w:r>
      <w:t>Проект размещен на сайте 07.10.2024 Срок  приема заключений независимых экспертов до 16.10.2024 на электронный адрес ud-mnpa@chaykovsky.permkrai.ru</w:t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  <w:ind/>
      <w:jc w:val="center"/>
      <w:rPr>
        <w:rStyle w:val="Style_4_ch"/>
      </w:rPr>
    </w:pPr>
  </w:p>
  <w:p w14:paraId="0C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rPr>
      <w:sz w:val="24"/>
    </w:rPr>
  </w:style>
  <w:style w:default="1" w:styleId="Style_14_ch" w:type="character">
    <w:name w:val="Normal"/>
    <w:link w:val="Style_14"/>
    <w:rPr>
      <w:sz w:val="24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Регистр"/>
    <w:link w:val="Style_16_ch"/>
    <w:rPr>
      <w:sz w:val="28"/>
    </w:rPr>
  </w:style>
  <w:style w:styleId="Style_16_ch" w:type="character">
    <w:name w:val="Регистр"/>
    <w:link w:val="Style_16"/>
    <w:rPr>
      <w:sz w:val="28"/>
    </w:rPr>
  </w:style>
  <w:style w:styleId="Style_8" w:type="paragraph">
    <w:name w:val="Нормальный (таблица)"/>
    <w:basedOn w:val="Style_14"/>
    <w:next w:val="Style_14"/>
    <w:link w:val="Style_8_ch"/>
    <w:pPr>
      <w:widowControl w:val="0"/>
      <w:ind/>
      <w:jc w:val="both"/>
    </w:pPr>
    <w:rPr>
      <w:rFonts w:ascii="Arial" w:hAnsi="Arial"/>
      <w:sz w:val="26"/>
    </w:rPr>
  </w:style>
  <w:style w:styleId="Style_8_ch" w:type="character">
    <w:name w:val="Нормальный (таблица)"/>
    <w:basedOn w:val="Style_14_ch"/>
    <w:link w:val="Style_8"/>
    <w:rPr>
      <w:rFonts w:ascii="Arial" w:hAnsi="Arial"/>
      <w:sz w:val="26"/>
    </w:rPr>
  </w:style>
  <w:style w:styleId="Style_17" w:type="paragraph">
    <w:name w:val="Адресат"/>
    <w:basedOn w:val="Style_14"/>
    <w:link w:val="Style_17_ch"/>
    <w:pPr>
      <w:spacing w:line="240" w:lineRule="exact"/>
      <w:ind/>
    </w:pPr>
    <w:rPr>
      <w:sz w:val="28"/>
    </w:rPr>
  </w:style>
  <w:style w:styleId="Style_17_ch" w:type="character">
    <w:name w:val="Адресат"/>
    <w:basedOn w:val="Style_14_ch"/>
    <w:link w:val="Style_17"/>
    <w:rPr>
      <w:sz w:val="28"/>
    </w:rPr>
  </w:style>
  <w:style w:styleId="Style_18" w:type="paragraph">
    <w:name w:val="toc 4"/>
    <w:next w:val="Style_14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0" w:type="paragraph">
    <w:name w:val="Body Text"/>
    <w:basedOn w:val="Style_14"/>
    <w:link w:val="Style_10_ch"/>
    <w:pPr>
      <w:spacing w:after="120"/>
      <w:ind/>
    </w:pPr>
  </w:style>
  <w:style w:styleId="Style_10_ch" w:type="character">
    <w:name w:val="Body Text"/>
    <w:basedOn w:val="Style_14_ch"/>
    <w:link w:val="Style_10"/>
  </w:style>
  <w:style w:styleId="Style_19" w:type="paragraph">
    <w:name w:val="toc 6"/>
    <w:next w:val="Style_14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4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rPr>
      <w:sz w:val="28"/>
    </w:rPr>
  </w:style>
  <w:style w:styleId="Style_21_ch" w:type="character">
    <w:name w:val="No Spacing"/>
    <w:link w:val="Style_21"/>
    <w:rPr>
      <w:sz w:val="28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next w:val="Style_14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Гипертекстовая ссылка"/>
    <w:link w:val="Style_24_ch"/>
    <w:rPr>
      <w:b w:val="1"/>
      <w:color w:val="106BBE"/>
    </w:rPr>
  </w:style>
  <w:style w:styleId="Style_24_ch" w:type="character">
    <w:name w:val="Гипертекстовая ссылка"/>
    <w:link w:val="Style_24"/>
    <w:rPr>
      <w:b w:val="1"/>
      <w:color w:val="106BBE"/>
    </w:rPr>
  </w:style>
  <w:style w:styleId="Style_9" w:type="paragraph">
    <w:name w:val="Комментарий"/>
    <w:basedOn w:val="Style_14"/>
    <w:next w:val="Style_14"/>
    <w:link w:val="Style_9_ch"/>
    <w:pPr>
      <w:widowControl w:val="0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9_ch" w:type="character">
    <w:name w:val="Комментарий"/>
    <w:basedOn w:val="Style_14_ch"/>
    <w:link w:val="Style_9"/>
    <w:rPr>
      <w:rFonts w:ascii="Arial" w:hAnsi="Arial"/>
      <w:i w:val="1"/>
      <w:color w:val="800080"/>
      <w:sz w:val="2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3"/>
    <w:next w:val="Style_1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13" w:type="paragraph">
    <w:name w:val="Emphasis"/>
    <w:basedOn w:val="Style_25"/>
    <w:link w:val="Style_13_ch"/>
    <w:rPr>
      <w:i w:val="1"/>
    </w:rPr>
  </w:style>
  <w:style w:styleId="Style_13_ch" w:type="character">
    <w:name w:val="Emphasis"/>
    <w:basedOn w:val="Style_25_ch"/>
    <w:link w:val="Style_13"/>
    <w:rPr>
      <w:i w:val="1"/>
    </w:rPr>
  </w:style>
  <w:style w:styleId="Style_27" w:type="paragraph">
    <w:name w:val="heading 5"/>
    <w:next w:val="Style_1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11" w:type="paragraph">
    <w:name w:val="Прижатый влево"/>
    <w:basedOn w:val="Style_14"/>
    <w:next w:val="Style_14"/>
    <w:link w:val="Style_11_ch"/>
    <w:pPr>
      <w:widowControl w:val="0"/>
      <w:ind/>
    </w:pPr>
    <w:rPr>
      <w:rFonts w:ascii="Arial" w:hAnsi="Arial"/>
      <w:sz w:val="26"/>
    </w:rPr>
  </w:style>
  <w:style w:styleId="Style_11_ch" w:type="character">
    <w:name w:val="Прижатый влево"/>
    <w:basedOn w:val="Style_14_ch"/>
    <w:link w:val="Style_11"/>
    <w:rPr>
      <w:rFonts w:ascii="Arial" w:hAnsi="Arial"/>
      <w:sz w:val="26"/>
    </w:rPr>
  </w:style>
  <w:style w:styleId="Style_28" w:type="paragraph">
    <w:name w:val="Balloon Text"/>
    <w:basedOn w:val="Style_14"/>
    <w:link w:val="Style_28_ch"/>
    <w:rPr>
      <w:rFonts w:ascii="Segoe UI" w:hAnsi="Segoe UI"/>
      <w:sz w:val="18"/>
    </w:rPr>
  </w:style>
  <w:style w:styleId="Style_28_ch" w:type="character">
    <w:name w:val="Balloon Text"/>
    <w:basedOn w:val="Style_14_ch"/>
    <w:link w:val="Style_28"/>
    <w:rPr>
      <w:rFonts w:ascii="Segoe UI" w:hAnsi="Segoe UI"/>
      <w:sz w:val="18"/>
    </w:rPr>
  </w:style>
  <w:style w:styleId="Style_12" w:type="paragraph">
    <w:name w:val="heading 1"/>
    <w:basedOn w:val="Style_14"/>
    <w:next w:val="Style_14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2_ch" w:type="character">
    <w:name w:val="heading 1"/>
    <w:basedOn w:val="Style_14_ch"/>
    <w:link w:val="Style_12"/>
    <w:rPr>
      <w:rFonts w:ascii="Cambria" w:hAnsi="Cambria"/>
      <w:b w:val="1"/>
      <w:color w:val="365F91"/>
      <w:sz w:val="28"/>
    </w:rPr>
  </w:style>
  <w:style w:styleId="Style_29" w:type="paragraph">
    <w:name w:val="Исполнитель"/>
    <w:basedOn w:val="Style_10"/>
    <w:link w:val="Style_29_ch"/>
    <w:pPr>
      <w:spacing w:line="240" w:lineRule="exact"/>
      <w:ind/>
    </w:pPr>
  </w:style>
  <w:style w:styleId="Style_29_ch" w:type="character">
    <w:name w:val="Исполнитель"/>
    <w:basedOn w:val="Style_10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14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33" w:type="paragraph">
    <w:name w:val="Заголовок к тексту"/>
    <w:basedOn w:val="Style_14"/>
    <w:next w:val="Style_10"/>
    <w:link w:val="Style_33_ch"/>
    <w:pPr>
      <w:spacing w:after="480" w:line="240" w:lineRule="exact"/>
      <w:ind/>
    </w:pPr>
    <w:rPr>
      <w:b w:val="1"/>
      <w:sz w:val="28"/>
    </w:rPr>
  </w:style>
  <w:style w:styleId="Style_33_ch" w:type="character">
    <w:name w:val="Заголовок к тексту"/>
    <w:basedOn w:val="Style_14_ch"/>
    <w:link w:val="Style_33"/>
    <w:rPr>
      <w:b w:val="1"/>
      <w:sz w:val="28"/>
    </w:rPr>
  </w:style>
  <w:style w:styleId="Style_5" w:type="paragraph">
    <w:name w:val="Body Text Indent"/>
    <w:basedOn w:val="Style_14"/>
    <w:link w:val="Style_5_ch"/>
    <w:pPr>
      <w:spacing w:after="120"/>
      <w:ind w:firstLine="0" w:left="283"/>
    </w:pPr>
  </w:style>
  <w:style w:styleId="Style_5_ch" w:type="character">
    <w:name w:val="Body Text Indent"/>
    <w:basedOn w:val="Style_14_ch"/>
    <w:link w:val="Style_5"/>
  </w:style>
  <w:style w:styleId="Style_1" w:type="paragraph">
    <w:name w:val="footer"/>
    <w:basedOn w:val="Style_14"/>
    <w:link w:val="Style_1_ch"/>
    <w:rPr>
      <w:sz w:val="20"/>
    </w:rPr>
  </w:style>
  <w:style w:styleId="Style_1_ch" w:type="character">
    <w:name w:val="footer"/>
    <w:basedOn w:val="Style_14_ch"/>
    <w:link w:val="Style_1"/>
    <w:rPr>
      <w:sz w:val="20"/>
    </w:rPr>
  </w:style>
  <w:style w:styleId="Style_34" w:type="paragraph">
    <w:name w:val="toc 9"/>
    <w:next w:val="Style_1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1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4" w:type="paragraph">
    <w:name w:val="page number"/>
    <w:link w:val="Style_4_ch"/>
  </w:style>
  <w:style w:styleId="Style_4_ch" w:type="character">
    <w:name w:val="page number"/>
    <w:link w:val="Style_4"/>
  </w:style>
  <w:style w:styleId="Style_36" w:type="paragraph">
    <w:name w:val="toc 5"/>
    <w:next w:val="Style_1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1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6" w:type="paragraph">
    <w:name w:val="регистрационные поля"/>
    <w:basedOn w:val="Style_14"/>
    <w:link w:val="Style_6_ch"/>
    <w:pPr>
      <w:spacing w:line="240" w:lineRule="exact"/>
      <w:ind/>
      <w:jc w:val="center"/>
    </w:pPr>
    <w:rPr>
      <w:sz w:val="28"/>
    </w:rPr>
  </w:style>
  <w:style w:styleId="Style_6_ch" w:type="character">
    <w:name w:val="регистрационные поля"/>
    <w:basedOn w:val="Style_14_ch"/>
    <w:link w:val="Style_6"/>
    <w:rPr>
      <w:sz w:val="28"/>
    </w:rPr>
  </w:style>
  <w:style w:styleId="Style_38" w:type="paragraph">
    <w:name w:val="Title"/>
    <w:next w:val="Style_1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1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3" w:type="paragraph">
    <w:name w:val="header"/>
    <w:basedOn w:val="Style_14"/>
    <w:link w:val="Style_3_ch"/>
    <w:pPr>
      <w:tabs>
        <w:tab w:leader="none" w:pos="4153" w:val="center"/>
        <w:tab w:leader="none" w:pos="8306" w:val="right"/>
      </w:tabs>
      <w:ind/>
      <w:jc w:val="center"/>
    </w:pPr>
    <w:rPr>
      <w:sz w:val="28"/>
    </w:rPr>
  </w:style>
  <w:style w:styleId="Style_3_ch" w:type="character">
    <w:name w:val="header"/>
    <w:basedOn w:val="Style_14_ch"/>
    <w:link w:val="Style_3"/>
    <w:rPr>
      <w:sz w:val="28"/>
    </w:rPr>
  </w:style>
  <w:style w:styleId="Style_40" w:type="paragraph">
    <w:name w:val="heading 2"/>
    <w:next w:val="Style_14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footer5.xml" Type="http://schemas.openxmlformats.org/officeDocument/2006/relationships/foot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footer2.xml" Type="http://schemas.openxmlformats.org/officeDocument/2006/relationships/footer"/>
  <Relationship Id="rId9" Target="media/1.png" Type="http://schemas.openxmlformats.org/officeDocument/2006/relationships/image"/>
  <Relationship Id="rId15" Target="theme/theme1.xml" Type="http://schemas.openxmlformats.org/officeDocument/2006/relationships/them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2024-10-07T11:38:03Z</dcterms:modified>
</cp:coreProperties>
</file>