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w:drawing>
          <wp:inline>
            <wp:extent cx="5934075" cy="23907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4075" cy="2390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76835</wp:posOffset>
                </wp:positionH>
                <wp:positionV relativeFrom="page">
                  <wp:posOffset>3438524</wp:posOffset>
                </wp:positionV>
                <wp:extent cx="2474595" cy="155130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474595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внесении изменений в Положение о системе оплаты труда и стимулировании работников муниципального автономного учреждения «Автовокзал», утвержденное постановлением администрации Чайковского городского округа 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15.12.2023 № 1191</w:t>
                            </w: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134, 135, 144, 145 Трудового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6 октября 2003 г. № 131- 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Чайковского городского округа, решением </w:t>
      </w:r>
      <w:r>
        <w:rPr>
          <w:rFonts w:ascii="Times New Roman" w:hAnsi="Times New Roman"/>
          <w:sz w:val="28"/>
        </w:rPr>
        <w:t xml:space="preserve">Чайковской городской </w:t>
      </w:r>
      <w:r>
        <w:rPr>
          <w:rFonts w:ascii="Times New Roman" w:hAnsi="Times New Roman"/>
          <w:sz w:val="28"/>
        </w:rPr>
        <w:t>Думы от 19 декабря 2018 г. № 96 «Об оплате труда работников муниципальных учреждений Чайковского городского округа»,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администрации города Чайковского от 11 февраля 2019 г. №</w:t>
      </w:r>
      <w:r>
        <w:rPr>
          <w:rFonts w:ascii="XO Thames" w:hAnsi="XO Thames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153 «Об оплате труда рабочих муниципальных учреждений Чайковского городского округа», в целях </w:t>
      </w:r>
      <w:r>
        <w:rPr>
          <w:rFonts w:ascii="Times New Roman" w:hAnsi="Times New Roman"/>
          <w:sz w:val="28"/>
        </w:rPr>
        <w:t>регулирования оплаты труда в муниципальном автономном учреждении «Автовокзал»</w:t>
      </w:r>
      <w:r>
        <w:rPr>
          <w:rFonts w:ascii="Times New Roman" w:hAnsi="Times New Roman"/>
          <w:sz w:val="28"/>
        </w:rPr>
        <w:t xml:space="preserve"> 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4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Положение </w:t>
      </w:r>
      <w:r>
        <w:rPr>
          <w:rFonts w:ascii="Times New Roman" w:hAnsi="Times New Roman"/>
          <w:sz w:val="28"/>
        </w:rPr>
        <w:t>о системе оплаты труда и стимулировании работников муниципального автономного учреждения «Автовокзал»</w:t>
      </w:r>
      <w:r>
        <w:rPr>
          <w:rFonts w:ascii="Times New Roman" w:hAnsi="Times New Roman"/>
          <w:sz w:val="28"/>
        </w:rPr>
        <w:t>, утвержденное постановлением администрации Чайковского городского округа от 15 декабря 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№ 1191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(далее – Положение)</w:t>
      </w:r>
      <w:r>
        <w:rPr>
          <w:rFonts w:ascii="Times New Roman" w:hAnsi="Times New Roman"/>
          <w:sz w:val="28"/>
        </w:rPr>
        <w:t xml:space="preserve"> (в редакции от 02.05.2024 № 402)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2000000">
      <w:pPr>
        <w:pStyle w:val="Style_4"/>
        <w:numPr>
          <w:ilvl w:val="1"/>
          <w:numId w:val="1"/>
        </w:numPr>
        <w:tabs>
          <w:tab w:leader="none" w:pos="1134" w:val="left"/>
        </w:tabs>
        <w:spacing w:after="0" w:line="240" w:lineRule="auto"/>
        <w:ind w:firstLine="709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Положению</w:t>
      </w:r>
      <w:r>
        <w:rPr>
          <w:rFonts w:ascii="Times New Roman" w:hAnsi="Times New Roman"/>
          <w:sz w:val="28"/>
        </w:rPr>
        <w:t xml:space="preserve"> «Схема должностных окладов работников муниципального автономн</w:t>
      </w:r>
      <w:r>
        <w:rPr>
          <w:rFonts w:ascii="Times New Roman" w:hAnsi="Times New Roman"/>
          <w:sz w:val="28"/>
        </w:rPr>
        <w:t>ого учреждения «Автовокзал»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должностям служащих, включенным в профессиональные квалификационные </w:t>
      </w:r>
      <w:r>
        <w:rPr>
          <w:rFonts w:ascii="Times New Roman" w:hAnsi="Times New Roman"/>
          <w:sz w:val="28"/>
        </w:rPr>
        <w:t>группы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</w:t>
      </w:r>
      <w:r>
        <w:rPr>
          <w:rFonts w:ascii="Times New Roman" w:hAnsi="Times New Roman"/>
          <w:sz w:val="28"/>
        </w:rPr>
        <w:t xml:space="preserve"> в следующей редакции согласно приложению</w:t>
      </w:r>
      <w:r>
        <w:rPr>
          <w:rFonts w:ascii="Times New Roman" w:hAnsi="Times New Roman"/>
          <w:sz w:val="28"/>
        </w:rPr>
        <w:t xml:space="preserve"> 1 к настоящему постановлению</w:t>
      </w:r>
      <w:r>
        <w:rPr>
          <w:rFonts w:ascii="Times New Roman" w:hAnsi="Times New Roman"/>
          <w:sz w:val="28"/>
        </w:rPr>
        <w:t>;</w:t>
      </w:r>
    </w:p>
    <w:p w14:paraId="13000000">
      <w:pPr>
        <w:pStyle w:val="Style_4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Положению «Схема должностных окладов работников муниципального автономного учреждения «Автовокзал»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должностям, не включенным в профессиональные квалификационные группы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 согласно приложению</w:t>
      </w:r>
      <w:r>
        <w:rPr>
          <w:rFonts w:ascii="Times New Roman" w:hAnsi="Times New Roman"/>
          <w:sz w:val="28"/>
        </w:rPr>
        <w:t xml:space="preserve"> 2 к настоящему постановлению;</w:t>
      </w:r>
    </w:p>
    <w:p w14:paraId="14000000">
      <w:pPr>
        <w:pStyle w:val="Style_4"/>
        <w:numPr>
          <w:ilvl w:val="1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к Положению </w:t>
      </w:r>
      <w:r>
        <w:rPr>
          <w:rFonts w:ascii="Times New Roman" w:hAnsi="Times New Roman"/>
          <w:sz w:val="28"/>
        </w:rPr>
        <w:t xml:space="preserve">«Условия и порядок установления надбавки за особые условия работы» </w:t>
      </w:r>
      <w:r>
        <w:rPr>
          <w:rFonts w:ascii="Times New Roman" w:hAnsi="Times New Roman"/>
          <w:sz w:val="28"/>
        </w:rPr>
        <w:t xml:space="preserve">изложить в следующей редакции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5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6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Постановление вступает в силу после его официального опубликования и распространяется на правоотношения, возникшие</w:t>
      </w:r>
      <w:r>
        <w:rPr>
          <w:rFonts w:ascii="Times New Roman" w:hAnsi="Times New Roman"/>
          <w:sz w:val="28"/>
        </w:rPr>
        <w:t xml:space="preserve"> с 1 октября 2024 г.</w:t>
      </w:r>
    </w:p>
    <w:p w14:paraId="17000000">
      <w:pPr>
        <w:pStyle w:val="Style_4"/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Муниципальному казенному учреждению «Центр бухгалтерского учета» использовать в работе настоящее постановление.</w:t>
      </w:r>
    </w:p>
    <w:p w14:paraId="18000000">
      <w:pPr>
        <w:widowControl w:val="0"/>
        <w:spacing w:after="48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городского округа – </w:t>
      </w:r>
    </w:p>
    <w:p w14:paraId="1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</w:t>
      </w:r>
    </w:p>
    <w:p w14:paraId="1B000000">
      <w:pPr>
        <w:spacing w:after="0" w:line="240" w:lineRule="exact"/>
        <w:ind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Чайковского городского округа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А.В. Агафонов</w:t>
      </w:r>
    </w:p>
    <w:p w14:paraId="1C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D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14:paraId="1F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постановлению администрации Чайковского городского округа </w:t>
      </w:r>
    </w:p>
    <w:p w14:paraId="20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 №__________</w:t>
      </w:r>
    </w:p>
    <w:p w14:paraId="21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 w:right="42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Схема должностных окладов работников муниципального автономного учреждения «Автовокзал» по должностям служащих, включенным в профессиональные квалификационные группы</w:t>
      </w:r>
    </w:p>
    <w:tbl>
      <w:tblPr>
        <w:tblStyle w:val="Style_5"/>
        <w:tblW w:type="auto" w:w="0"/>
        <w:tblInd w:type="dxa" w:w="96"/>
        <w:tblLayout w:type="fixed"/>
        <w:tblCellMar>
          <w:top w:type="dxa" w:w="46"/>
          <w:left w:type="dxa" w:w="96"/>
          <w:right w:type="dxa" w:w="0"/>
        </w:tblCellMar>
      </w:tblPr>
      <w:tblGrid>
        <w:gridCol w:w="1477"/>
        <w:gridCol w:w="3060"/>
        <w:gridCol w:w="2770"/>
        <w:gridCol w:w="2332"/>
      </w:tblGrid>
      <w:tr>
        <w:trPr>
          <w:trHeight w:hRule="atLeast" w:val="1291"/>
        </w:trPr>
        <w:tc>
          <w:tcPr>
            <w:tcW w:type="dxa" w:w="14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3000000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Квалификационные уровни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5000000">
            <w:pPr>
              <w:spacing w:after="0" w:line="240" w:lineRule="auto"/>
              <w:ind w:firstLine="3" w:left="0" w:right="1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Должности,</w:t>
            </w:r>
          </w:p>
          <w:p w14:paraId="26000000">
            <w:pPr>
              <w:spacing w:after="0" w:line="240" w:lineRule="auto"/>
              <w:ind w:firstLine="3" w:left="0" w:right="10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отнесенные к квалификационным уровням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Должностные</w:t>
            </w:r>
          </w:p>
          <w:p w14:paraId="28000000">
            <w:pPr>
              <w:spacing w:after="0" w:line="240" w:lineRule="auto"/>
              <w:ind w:right="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оклады</w:t>
            </w:r>
          </w:p>
          <w:p w14:paraId="29000000">
            <w:pPr>
              <w:spacing w:after="0" w:line="240" w:lineRule="auto"/>
              <w:ind w:right="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rPr>
          <w:trHeight w:hRule="atLeast" w:val="338"/>
        </w:trPr>
        <w:tc>
          <w:tcPr>
            <w:tcW w:type="dxa" w:w="14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A0000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B000000">
            <w:pPr>
              <w:spacing w:after="0" w:line="240" w:lineRule="auto"/>
              <w:ind w:firstLine="709" w:left="0" w:right="9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C000000">
            <w:pPr>
              <w:spacing w:after="0" w:line="240" w:lineRule="auto"/>
              <w:ind w:firstLine="44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D000000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648"/>
        </w:trPr>
        <w:tc>
          <w:tcPr>
            <w:tcW w:type="dxa" w:w="963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2E000000">
            <w:pPr>
              <w:spacing w:after="0" w:line="240" w:lineRule="auto"/>
              <w:ind w:firstLine="709" w:left="0" w:right="10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Профессиональная квалификационная группа «Общеотраслевые</w:t>
            </w:r>
          </w:p>
          <w:p w14:paraId="2F000000">
            <w:pPr>
              <w:spacing w:after="0" w:line="240" w:lineRule="auto"/>
              <w:ind w:firstLine="709" w:left="0" w:right="12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должности служащих первого уровня»</w:t>
            </w:r>
          </w:p>
        </w:tc>
      </w:tr>
      <w:tr>
        <w:trPr>
          <w:trHeight w:hRule="atLeast" w:val="648"/>
        </w:trPr>
        <w:tc>
          <w:tcPr>
            <w:tcW w:type="dxa" w:w="14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0000000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1 -й квалификационный уровень 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Контролер пассажирского транспорта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Кассир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4000000">
            <w:pPr>
              <w:spacing w:after="0" w:line="240" w:lineRule="auto"/>
              <w:ind w:hanging="31" w:left="31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>946</w:t>
            </w:r>
            <w:r>
              <w:rPr>
                <w:rFonts w:ascii="Times New Roman" w:hAnsi="Times New Roman"/>
                <w:sz w:val="28"/>
              </w:rPr>
              <w:t>,00</w:t>
            </w:r>
          </w:p>
          <w:p w14:paraId="35000000">
            <w:pPr>
              <w:spacing w:after="0" w:line="240" w:lineRule="auto"/>
              <w:ind w:hanging="31" w:left="31" w:right="97"/>
              <w:jc w:val="center"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 w:hanging="31" w:left="31" w:right="97"/>
              <w:jc w:val="center"/>
              <w:rPr>
                <w:rFonts w:ascii="Times New Roman" w:hAnsi="Times New Roman"/>
                <w:sz w:val="28"/>
              </w:rPr>
            </w:pPr>
          </w:p>
          <w:p w14:paraId="37000000">
            <w:pPr>
              <w:spacing w:after="0" w:line="240" w:lineRule="auto"/>
              <w:ind w:hanging="31" w:left="31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 </w:t>
            </w:r>
            <w:r>
              <w:rPr>
                <w:rFonts w:ascii="Times New Roman" w:hAnsi="Times New Roman"/>
                <w:sz w:val="28"/>
              </w:rPr>
              <w:t>601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  <w:tr>
        <w:trPr>
          <w:trHeight w:hRule="atLeast" w:val="648"/>
        </w:trPr>
        <w:tc>
          <w:tcPr>
            <w:tcW w:type="dxa" w:w="14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8000000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кассир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B000000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13 364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  <w:tr>
        <w:trPr>
          <w:trHeight w:hRule="atLeast" w:val="662"/>
        </w:trPr>
        <w:tc>
          <w:tcPr>
            <w:tcW w:type="dxa" w:w="963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C000000">
            <w:pPr>
              <w:spacing w:after="0" w:line="240" w:lineRule="auto"/>
              <w:ind w:firstLine="709" w:left="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Профессиональная квалификационная группа «Общеотраслевые</w:t>
            </w:r>
          </w:p>
          <w:p w14:paraId="3D000000">
            <w:pPr>
              <w:spacing w:after="0" w:line="240" w:lineRule="auto"/>
              <w:ind w:firstLine="709" w:left="0" w:right="12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должности служащих второго уровня»</w:t>
            </w:r>
          </w:p>
        </w:tc>
      </w:tr>
      <w:tr>
        <w:trPr>
          <w:trHeight w:hRule="atLeast" w:val="965"/>
        </w:trPr>
        <w:tc>
          <w:tcPr>
            <w:tcW w:type="dxa" w:w="14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E00000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1 -й квалификационный уровень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руководителя 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Диспетчер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3000000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946</w:t>
            </w:r>
            <w:r>
              <w:rPr>
                <w:rFonts w:ascii="Times New Roman" w:hAnsi="Times New Roman"/>
                <w:sz w:val="28"/>
              </w:rPr>
              <w:t>,00</w:t>
            </w:r>
          </w:p>
          <w:p w14:paraId="44000000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8"/>
              </w:rPr>
            </w:pPr>
          </w:p>
          <w:p w14:paraId="45000000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 </w:t>
            </w:r>
            <w:r>
              <w:rPr>
                <w:rFonts w:ascii="Times New Roman" w:hAnsi="Times New Roman"/>
                <w:sz w:val="28"/>
              </w:rPr>
              <w:t>710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  <w:tr>
        <w:trPr>
          <w:trHeight w:hRule="atLeast" w:val="655"/>
        </w:trPr>
        <w:tc>
          <w:tcPr>
            <w:tcW w:type="dxa" w:w="14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6000000">
            <w:pPr>
              <w:spacing w:after="0" w:line="240" w:lineRule="auto"/>
              <w:ind w:right="12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диспетчер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9000000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 </w:t>
            </w:r>
            <w:r>
              <w:rPr>
                <w:rFonts w:ascii="Times New Roman" w:hAnsi="Times New Roman"/>
                <w:sz w:val="28"/>
              </w:rPr>
              <w:t>601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  <w:tr>
        <w:trPr>
          <w:trHeight w:hRule="atLeast" w:val="655"/>
        </w:trPr>
        <w:tc>
          <w:tcPr>
            <w:tcW w:type="dxa" w:w="14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A000000">
            <w:pPr>
              <w:spacing w:after="0" w:line="240" w:lineRule="auto"/>
              <w:ind w:right="12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производством (шеф-повар)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D000000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946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  <w:tr>
        <w:trPr>
          <w:trHeight w:hRule="atLeast" w:val="645"/>
        </w:trPr>
        <w:tc>
          <w:tcPr>
            <w:tcW w:type="dxa" w:w="9639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4E000000">
            <w:pPr>
              <w:spacing w:after="0" w:line="240" w:lineRule="auto"/>
              <w:ind w:firstLine="709" w:left="0"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Профессиональная квалификационная группа «Общеотраслевые</w:t>
            </w:r>
          </w:p>
          <w:p w14:paraId="4F000000">
            <w:pPr>
              <w:spacing w:after="0" w:line="240" w:lineRule="auto"/>
              <w:ind w:firstLine="709" w:left="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должности служащих третьего уровня»</w:t>
            </w:r>
          </w:p>
        </w:tc>
      </w:tr>
      <w:tr>
        <w:trPr>
          <w:trHeight w:hRule="atLeast" w:val="746"/>
        </w:trPr>
        <w:tc>
          <w:tcPr>
            <w:tcW w:type="dxa" w:w="1477"/>
            <w:tcBorders>
              <w:top w:color="000000" w:sz="2" w:val="single"/>
              <w:left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0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1 -й квалификационный уровень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по кадрам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3000000">
            <w:pPr>
              <w:spacing w:after="0" w:line="240" w:lineRule="auto"/>
              <w:ind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946</w:t>
            </w:r>
            <w:r>
              <w:rPr>
                <w:rFonts w:ascii="Times New Roman" w:hAnsi="Times New Roman"/>
                <w:sz w:val="28"/>
              </w:rPr>
              <w:t>,00</w:t>
            </w:r>
          </w:p>
          <w:p w14:paraId="54000000">
            <w:pPr>
              <w:spacing w:after="0" w:line="240" w:lineRule="auto"/>
              <w:ind w:right="9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46"/>
        </w:trPr>
        <w:tc>
          <w:tcPr>
            <w:tcW w:type="dxa" w:w="1477"/>
            <w:tcBorders>
              <w:top w:color="000000" w:sz="2" w:val="single"/>
              <w:left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5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2-й квалификационный уровень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Экономист 2 категории</w:t>
            </w:r>
          </w:p>
        </w:tc>
        <w:tc>
          <w:tcPr>
            <w:tcW w:type="dxa" w:w="2332"/>
            <w:tcBorders>
              <w:top w:color="000000" w:sz="2" w:val="single"/>
              <w:left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8000000">
            <w:pPr>
              <w:spacing w:after="0" w:line="240" w:lineRule="auto"/>
              <w:ind w:right="9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946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  <w:tr>
        <w:trPr>
          <w:trHeight w:hRule="atLeast" w:val="717"/>
        </w:trPr>
        <w:tc>
          <w:tcPr>
            <w:tcW w:type="dxa" w:w="147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9000000">
            <w:pPr>
              <w:spacing w:after="0" w:line="240" w:lineRule="auto"/>
              <w:ind w:right="10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type="dxa" w:w="306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3-й квалификационный уровень</w:t>
            </w:r>
          </w:p>
        </w:tc>
        <w:tc>
          <w:tcPr>
            <w:tcW w:type="dxa" w:w="277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B000000">
            <w:pPr>
              <w:spacing w:after="0" w:line="240" w:lineRule="auto"/>
              <w:ind w:firstLine="44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Юрисконсульт 1 категория</w:t>
            </w:r>
          </w:p>
        </w:tc>
        <w:tc>
          <w:tcPr>
            <w:tcW w:type="dxa" w:w="2332"/>
            <w:tcBorders>
              <w:top w:color="000000" w:sz="4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5C000000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946</w:t>
            </w:r>
            <w:r>
              <w:rPr>
                <w:rFonts w:ascii="Times New Roman" w:hAnsi="Times New Roman"/>
                <w:sz w:val="28"/>
              </w:rPr>
              <w:t>,00</w:t>
            </w:r>
          </w:p>
        </w:tc>
      </w:tr>
    </w:tbl>
    <w:p w14:paraId="5D000000">
      <w:pPr>
        <w:spacing w:after="0" w:line="240" w:lineRule="auto"/>
        <w:ind w:right="1"/>
        <w:jc w:val="center"/>
        <w:rPr>
          <w:rFonts w:ascii="Times New Roman" w:hAnsi="Times New Roman"/>
          <w:b w:val="1"/>
          <w:sz w:val="28"/>
        </w:rPr>
      </w:pPr>
    </w:p>
    <w:p w14:paraId="5E000000">
      <w:pPr>
        <w:spacing w:after="0" w:line="240" w:lineRule="auto"/>
        <w:ind w:right="1"/>
        <w:jc w:val="center"/>
        <w:rPr>
          <w:rFonts w:ascii="Times New Roman" w:hAnsi="Times New Roman"/>
          <w:b w:val="1"/>
          <w:sz w:val="28"/>
        </w:rPr>
      </w:pPr>
    </w:p>
    <w:p w14:paraId="5F000000">
      <w:pPr>
        <w:spacing w:after="0" w:line="240" w:lineRule="auto"/>
        <w:ind w:right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Схема должностных окладов работников муниципального автономного учреждения «Автовокзал» по профессиям рабочих, включенным в профессиональные квалификационные группы</w:t>
      </w:r>
    </w:p>
    <w:tbl>
      <w:tblPr>
        <w:tblStyle w:val="Style_5"/>
        <w:tblW w:type="auto" w:w="0"/>
        <w:tblInd w:type="dxa" w:w="96"/>
        <w:tblLayout w:type="fixed"/>
        <w:tblCellMar>
          <w:top w:type="dxa" w:w="46"/>
          <w:left w:type="dxa" w:w="96"/>
          <w:right w:type="dxa" w:w="0"/>
        </w:tblCellMar>
      </w:tblPr>
      <w:tblGrid>
        <w:gridCol w:w="1807"/>
        <w:gridCol w:w="35"/>
        <w:gridCol w:w="3118"/>
        <w:gridCol w:w="2695"/>
        <w:gridCol w:w="1843"/>
      </w:tblGrid>
      <w:tr>
        <w:trPr>
          <w:trHeight w:hRule="atLeast" w:val="1291"/>
        </w:trPr>
        <w:tc>
          <w:tcPr>
            <w:tcW w:type="dxa" w:w="184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0000000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type="dxa" w:w="3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Квалификационные уровни</w:t>
            </w:r>
          </w:p>
        </w:tc>
        <w:tc>
          <w:tcPr>
            <w:tcW w:type="dxa" w:w="26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2000000">
            <w:pPr>
              <w:spacing w:after="0" w:line="240" w:lineRule="auto"/>
              <w:ind w:firstLine="3" w:left="0" w:right="1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Профессии,</w:t>
            </w:r>
          </w:p>
          <w:p w14:paraId="63000000">
            <w:pPr>
              <w:spacing w:after="0" w:line="240" w:lineRule="auto"/>
              <w:ind w:firstLine="3" w:left="0" w:right="10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отнесенные к </w:t>
            </w:r>
          </w:p>
          <w:p w14:paraId="64000000">
            <w:pPr>
              <w:spacing w:after="0" w:line="240" w:lineRule="auto"/>
              <w:ind w:firstLine="3" w:left="0" w:right="10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квалификационным уровням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5000000">
            <w:pPr>
              <w:spacing w:after="0" w:line="240" w:lineRule="auto"/>
              <w:ind w:firstLine="0" w:left="-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Должностные</w:t>
            </w:r>
          </w:p>
          <w:p w14:paraId="66000000">
            <w:pPr>
              <w:spacing w:after="0" w:line="240" w:lineRule="auto"/>
              <w:ind w:right="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оклады</w:t>
            </w:r>
          </w:p>
          <w:p w14:paraId="67000000">
            <w:pPr>
              <w:spacing w:after="0" w:line="240" w:lineRule="auto"/>
              <w:ind w:right="10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rPr>
          <w:trHeight w:hRule="atLeast" w:val="338"/>
        </w:trPr>
        <w:tc>
          <w:tcPr>
            <w:tcW w:type="dxa" w:w="1842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8000000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9000000">
            <w:pPr>
              <w:spacing w:after="0" w:line="240" w:lineRule="auto"/>
              <w:ind w:firstLine="709" w:left="0" w:right="9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69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A000000">
            <w:pPr>
              <w:spacing w:after="0" w:line="240" w:lineRule="auto"/>
              <w:ind w:firstLine="44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84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B000000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655"/>
        </w:trPr>
        <w:tc>
          <w:tcPr>
            <w:tcW w:type="dxa" w:w="9498"/>
            <w:gridSpan w:val="5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C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Профессиональная квалификационная группа «Общеотраслевые</w:t>
            </w:r>
          </w:p>
          <w:p w14:paraId="6D000000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профессии рабочих первого уровня»</w:t>
            </w:r>
          </w:p>
        </w:tc>
      </w:tr>
      <w:tr>
        <w:trPr>
          <w:trHeight w:hRule="atLeast" w:val="4270"/>
        </w:trPr>
        <w:tc>
          <w:tcPr>
            <w:tcW w:type="dxa" w:w="1807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E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type="dxa" w:w="3153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6F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1 -й квалификационный уровень</w:t>
            </w:r>
          </w:p>
        </w:tc>
        <w:tc>
          <w:tcPr>
            <w:tcW w:type="dxa" w:w="2695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70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Дворник</w:t>
            </w:r>
          </w:p>
          <w:p w14:paraId="71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Кухонный рабочий</w:t>
            </w:r>
          </w:p>
          <w:p w14:paraId="72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Мойщик посуды</w:t>
            </w:r>
          </w:p>
          <w:p w14:paraId="73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Подсобный рабочий</w:t>
            </w:r>
          </w:p>
          <w:p w14:paraId="74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Слесарь-сантехник</w:t>
            </w:r>
          </w:p>
          <w:p w14:paraId="75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Электромонтер по ремонту и обслуживанию электрооборудования</w:t>
            </w:r>
          </w:p>
          <w:p w14:paraId="76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Уборщик служебных помещений</w:t>
            </w:r>
          </w:p>
          <w:p w14:paraId="77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78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7 668,00</w:t>
            </w:r>
          </w:p>
          <w:p w14:paraId="79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7A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7B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7C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7D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7E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7F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80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81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  <w:p w14:paraId="82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89"/>
        </w:trPr>
        <w:tc>
          <w:tcPr>
            <w:tcW w:type="dxa" w:w="9498"/>
            <w:gridSpan w:val="5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3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 Профессиональная квалификационная группа «Общеотраслевые</w:t>
            </w:r>
          </w:p>
          <w:p w14:paraId="84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профессии рабочих </w:t>
            </w:r>
            <w:r>
              <w:rPr>
                <w:rFonts w:ascii="Times New Roman" w:hAnsi="Times New Roman"/>
                <w:sz w:val="28"/>
              </w:rPr>
              <w:t>второго</w:t>
            </w:r>
            <w:r>
              <w:rPr>
                <w:rFonts w:ascii="Times New Roman" w:hAnsi="Times New Roman"/>
                <w:sz w:val="28"/>
              </w:rPr>
              <w:t xml:space="preserve"> уровня»</w:t>
            </w:r>
          </w:p>
        </w:tc>
      </w:tr>
      <w:tr>
        <w:trPr>
          <w:trHeight w:hRule="atLeast" w:val="689"/>
        </w:trPr>
        <w:tc>
          <w:tcPr>
            <w:tcW w:type="dxa" w:w="1807"/>
            <w:tcBorders>
              <w:top w:color="000000" w:sz="2" w:val="single"/>
              <w:left w:color="000000" w:sz="2" w:val="single"/>
              <w:bottom w:color="000000" w:sz="2" w:val="single"/>
              <w:right w:color="000000" w:sz="4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5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type="dxa" w:w="3153"/>
            <w:gridSpan w:val="2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6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1 -й квалификационный уровень</w:t>
            </w:r>
          </w:p>
        </w:tc>
        <w:tc>
          <w:tcPr>
            <w:tcW w:type="dxa" w:w="2695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7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автомобиля</w:t>
            </w:r>
            <w:r>
              <w:rPr>
                <w:rFonts w:ascii="Times New Roman" w:hAnsi="Times New Roman"/>
                <w:sz w:val="28"/>
              </w:rPr>
              <w:t xml:space="preserve"> 4 разряда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8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8 537,00</w:t>
            </w:r>
          </w:p>
        </w:tc>
      </w:tr>
      <w:tr>
        <w:trPr>
          <w:trHeight w:hRule="atLeast" w:val="689"/>
        </w:trPr>
        <w:tc>
          <w:tcPr>
            <w:tcW w:type="dxa" w:w="1807"/>
            <w:tcBorders>
              <w:top w:color="000000" w:sz="2" w:val="single"/>
              <w:left w:color="000000" w:sz="2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9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type="dxa" w:w="3153"/>
            <w:gridSpan w:val="2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A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-й квалификационный уровень</w:t>
            </w:r>
          </w:p>
        </w:tc>
        <w:tc>
          <w:tcPr>
            <w:tcW w:type="dxa" w:w="2695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B000000">
            <w:pPr>
              <w:spacing w:after="0" w:line="240" w:lineRule="auto"/>
              <w:ind w:firstLine="18" w:left="0" w:right="1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Водитель автомобиля</w:t>
            </w:r>
            <w:r>
              <w:rPr>
                <w:rFonts w:ascii="Times New Roman" w:hAnsi="Times New Roman"/>
                <w:sz w:val="28"/>
              </w:rPr>
              <w:t xml:space="preserve"> 6 разряда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auto" w:val="clear"/>
            <w:tcMar>
              <w:top w:type="dxa" w:w="46"/>
              <w:left w:type="dxa" w:w="96"/>
              <w:right w:type="dxa" w:w="0"/>
            </w:tcMar>
          </w:tcPr>
          <w:p w14:paraId="8C000000">
            <w:pPr>
              <w:spacing w:after="0" w:line="240" w:lineRule="auto"/>
              <w:ind w:right="1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9 049,00</w:t>
            </w:r>
          </w:p>
        </w:tc>
      </w:tr>
    </w:tbl>
    <w:p w14:paraId="8D000000">
      <w:pPr>
        <w:tabs>
          <w:tab w:leader="none" w:pos="5764" w:val="center"/>
          <w:tab w:leader="none" w:pos="7373" w:val="center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8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8F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90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постановлению администрации Чайковского городского округа </w:t>
      </w:r>
    </w:p>
    <w:p w14:paraId="91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от_______________ №__________</w:t>
      </w:r>
    </w:p>
    <w:p w14:paraId="92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Схема должностных окладов работников муниципального автономного учреждения «Автовокзал» по должностям, не включенным в профессиональные квалификационные группы</w:t>
      </w:r>
    </w:p>
    <w:tbl>
      <w:tblPr>
        <w:tblStyle w:val="Style_5"/>
        <w:tblW w:type="auto" w:w="0"/>
        <w:tblInd w:type="dxa" w:w="-212"/>
        <w:tblLayout w:type="fixed"/>
        <w:tblCellMar>
          <w:left w:type="dxa" w:w="0"/>
          <w:right w:type="dxa" w:w="0"/>
        </w:tblCellMar>
      </w:tblPr>
      <w:tblGrid>
        <w:gridCol w:w="9708"/>
        <w:gridCol w:w="769"/>
      </w:tblGrid>
      <w:tr>
        <w:trPr>
          <w:trHeight w:hRule="atLeast" w:val="10733"/>
        </w:trPr>
        <w:tc>
          <w:tcPr>
            <w:tcW w:type="dxa" w:w="9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94000000">
            <w:pPr>
              <w:spacing w:after="0" w:line="240" w:lineRule="auto"/>
              <w:ind w:firstLine="709" w:left="0" w:right="25"/>
              <w:rPr>
                <w:rFonts w:ascii="Times New Roman" w:hAnsi="Times New Roman"/>
                <w:sz w:val="28"/>
              </w:rPr>
            </w:pPr>
          </w:p>
          <w:tbl>
            <w:tblPr>
              <w:tblStyle w:val="Style_5"/>
              <w:tblW w:type="auto" w:w="0"/>
              <w:tblLayout w:type="fixed"/>
              <w:tblCellMar>
                <w:top w:type="dxa" w:w="58"/>
                <w:left w:type="dxa" w:w="139"/>
                <w:bottom w:type="dxa" w:w="7"/>
                <w:right w:type="dxa" w:w="115"/>
              </w:tblCellMar>
            </w:tblPr>
            <w:tblGrid>
              <w:gridCol w:w="1174"/>
              <w:gridCol w:w="6105"/>
              <w:gridCol w:w="2423"/>
            </w:tblGrid>
            <w:tr>
              <w:trPr>
                <w:trHeight w:hRule="atLeast" w:val="450"/>
              </w:trPr>
              <w:tc>
                <w:tcPr>
                  <w:tcW w:type="dxa" w:w="1174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95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№ п/п</w:t>
                  </w:r>
                </w:p>
              </w:tc>
              <w:tc>
                <w:tcPr>
                  <w:tcW w:type="dxa" w:w="6105"/>
                  <w:tcBorders>
                    <w:top w:color="000000" w:sz="2" w:val="single"/>
                    <w:left w:color="000000" w:sz="2" w:val="single"/>
                    <w:bottom w:color="000000" w:sz="4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bottom"/>
                </w:tcPr>
                <w:p w14:paraId="96000000">
                  <w:pPr>
                    <w:spacing w:after="0" w:line="240" w:lineRule="auto"/>
                    <w:ind w:right="19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Наименование должностей</w:t>
                  </w:r>
                </w:p>
                <w:p w14:paraId="97000000">
                  <w:pPr>
                    <w:spacing w:after="0" w:line="240" w:lineRule="auto"/>
                    <w:ind w:right="19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423"/>
                  <w:tcBorders>
                    <w:top w:color="000000" w:sz="2" w:val="single"/>
                    <w:left w:color="000000" w:sz="2" w:val="single"/>
                    <w:bottom w:color="000000" w:sz="4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9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Должностные оклады (руб.)</w:t>
                  </w:r>
                </w:p>
                <w:p w14:paraId="99000000">
                  <w:pPr>
                    <w:spacing w:after="0" w:line="240" w:lineRule="auto"/>
                    <w:ind w:firstLine="709" w:left="0" w:right="1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rPr>
                <w:trHeight w:hRule="atLeast" w:val="580"/>
              </w:trPr>
              <w:tc>
                <w:tcPr>
                  <w:tcW w:type="dxa" w:w="1174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9A000000">
                  <w:pPr>
                    <w:spacing w:after="0" w:line="240" w:lineRule="auto"/>
                    <w:ind w:right="2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  <w:tc>
                <w:tcPr>
                  <w:tcW w:type="dxa" w:w="610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9B000000">
                  <w:pPr>
                    <w:spacing w:after="0" w:line="240" w:lineRule="auto"/>
                    <w:ind w:firstLine="709" w:left="0" w:right="3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Директор</w:t>
                  </w:r>
                </w:p>
              </w:tc>
              <w:tc>
                <w:tcPr>
                  <w:tcW w:type="dxa" w:w="2423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9C000000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34 912</w:t>
                  </w:r>
                  <w:r>
                    <w:rPr>
                      <w:rFonts w:ascii="Times New Roman" w:hAnsi="Times New Roman"/>
                      <w:sz w:val="28"/>
                    </w:rPr>
                    <w:t>,00</w:t>
                  </w:r>
                </w:p>
              </w:tc>
            </w:tr>
            <w:tr>
              <w:trPr>
                <w:trHeight w:hRule="atLeast" w:val="651"/>
              </w:trPr>
              <w:tc>
                <w:tcPr>
                  <w:tcW w:type="dxa" w:w="1174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9D000000">
                  <w:pPr>
                    <w:spacing w:after="0" w:line="240" w:lineRule="auto"/>
                    <w:ind w:right="33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  <w:tc>
                <w:tcPr>
                  <w:tcW w:type="dxa" w:w="610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9E000000">
                  <w:pPr>
                    <w:spacing w:after="0" w:line="240" w:lineRule="auto"/>
                    <w:ind w:firstLine="709" w:left="0" w:right="19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Заместитель директора по финансам</w:t>
                  </w:r>
                </w:p>
              </w:tc>
              <w:tc>
                <w:tcPr>
                  <w:tcW w:type="dxa" w:w="2423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9F000000">
                  <w:pPr>
                    <w:spacing w:after="0" w:line="240" w:lineRule="auto"/>
                    <w:ind w:right="1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26 855</w:t>
                  </w:r>
                  <w:r>
                    <w:rPr>
                      <w:rFonts w:ascii="Times New Roman" w:hAnsi="Times New Roman"/>
                      <w:sz w:val="28"/>
                    </w:rPr>
                    <w:t>,00</w:t>
                  </w:r>
                </w:p>
              </w:tc>
            </w:tr>
            <w:tr>
              <w:trPr>
                <w:trHeight w:hRule="atLeast" w:val="569"/>
              </w:trPr>
              <w:tc>
                <w:tcPr>
                  <w:tcW w:type="dxa" w:w="1174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0000000">
                  <w:pPr>
                    <w:spacing w:after="0" w:line="240" w:lineRule="auto"/>
                    <w:ind w:right="2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  <w:tc>
                <w:tcPr>
                  <w:tcW w:type="dxa" w:w="610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1000000">
                  <w:pPr>
                    <w:spacing w:after="0" w:line="240" w:lineRule="auto"/>
                    <w:ind w:firstLine="709" w:left="0" w:right="2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Заместитель директора по организации перевозок</w:t>
                  </w:r>
                </w:p>
              </w:tc>
              <w:tc>
                <w:tcPr>
                  <w:tcW w:type="dxa" w:w="2423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A2000000">
                  <w:pPr>
                    <w:spacing w:after="0" w:line="240" w:lineRule="auto"/>
                    <w:ind w:firstLine="21" w:left="0" w:right="1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26 855</w:t>
                  </w:r>
                  <w:r>
                    <w:rPr>
                      <w:rFonts w:ascii="Times New Roman" w:hAnsi="Times New Roman"/>
                      <w:sz w:val="28"/>
                    </w:rPr>
                    <w:t>,00</w:t>
                  </w:r>
                </w:p>
              </w:tc>
            </w:tr>
            <w:tr>
              <w:trPr>
                <w:trHeight w:hRule="atLeast" w:val="583"/>
              </w:trPr>
              <w:tc>
                <w:tcPr>
                  <w:tcW w:type="dxa" w:w="1174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3000000">
                  <w:pPr>
                    <w:spacing w:after="0" w:line="240" w:lineRule="auto"/>
                    <w:ind w:right="2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  <w:tc>
                <w:tcPr>
                  <w:tcW w:type="dxa" w:w="610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4000000">
                  <w:pPr>
                    <w:spacing w:after="0" w:line="240" w:lineRule="auto"/>
                    <w:ind w:firstLine="709" w:left="0" w:right="4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Заместитель директора по организации производства</w:t>
                  </w:r>
                </w:p>
              </w:tc>
              <w:tc>
                <w:tcPr>
                  <w:tcW w:type="dxa" w:w="2423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A5000000">
                  <w:pPr>
                    <w:spacing w:after="0" w:line="240" w:lineRule="auto"/>
                    <w:ind w:firstLine="21" w:left="0" w:right="8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26 855</w:t>
                  </w:r>
                  <w:r>
                    <w:rPr>
                      <w:rFonts w:ascii="Times New Roman" w:hAnsi="Times New Roman"/>
                      <w:sz w:val="28"/>
                    </w:rPr>
                    <w:t>,00</w:t>
                  </w:r>
                </w:p>
              </w:tc>
            </w:tr>
            <w:tr>
              <w:trPr>
                <w:trHeight w:hRule="atLeast" w:val="588"/>
              </w:trPr>
              <w:tc>
                <w:tcPr>
                  <w:tcW w:type="dxa" w:w="1174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6000000">
                  <w:pPr>
                    <w:spacing w:after="0" w:line="240" w:lineRule="auto"/>
                    <w:ind w:right="12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  <w:tc>
                <w:tcPr>
                  <w:tcW w:type="dxa" w:w="610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Специалист по закупкам</w:t>
                  </w:r>
                </w:p>
              </w:tc>
              <w:tc>
                <w:tcPr>
                  <w:tcW w:type="dxa" w:w="2423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A8000000">
                  <w:pPr>
                    <w:spacing w:after="0" w:line="240" w:lineRule="auto"/>
                    <w:ind w:right="8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17 </w:t>
                  </w:r>
                  <w:r>
                    <w:rPr>
                      <w:rFonts w:ascii="Times New Roman" w:hAnsi="Times New Roman"/>
                      <w:sz w:val="28"/>
                    </w:rPr>
                    <w:t>946</w:t>
                  </w:r>
                  <w:r>
                    <w:rPr>
                      <w:rFonts w:ascii="Times New Roman" w:hAnsi="Times New Roman"/>
                      <w:sz w:val="28"/>
                    </w:rPr>
                    <w:t>,00</w:t>
                  </w:r>
                </w:p>
              </w:tc>
            </w:tr>
            <w:tr>
              <w:trPr>
                <w:trHeight w:hRule="atLeast" w:val="644"/>
              </w:trPr>
              <w:tc>
                <w:tcPr>
                  <w:tcW w:type="dxa" w:w="1174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9000000">
                  <w:pPr>
                    <w:spacing w:after="0" w:line="240" w:lineRule="auto"/>
                    <w:ind w:right="19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6</w:t>
                  </w:r>
                </w:p>
              </w:tc>
              <w:tc>
                <w:tcPr>
                  <w:tcW w:type="dxa" w:w="610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A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Системный администратор</w:t>
                  </w:r>
                </w:p>
              </w:tc>
              <w:tc>
                <w:tcPr>
                  <w:tcW w:type="dxa" w:w="2423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AB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18 073</w:t>
                  </w:r>
                  <w:r>
                    <w:rPr>
                      <w:rFonts w:ascii="Times New Roman" w:hAnsi="Times New Roman"/>
                      <w:sz w:val="28"/>
                    </w:rPr>
                    <w:t>,00</w:t>
                  </w:r>
                </w:p>
              </w:tc>
            </w:tr>
            <w:tr>
              <w:trPr>
                <w:trHeight w:hRule="atLeast" w:val="526"/>
              </w:trPr>
              <w:tc>
                <w:tcPr>
                  <w:tcW w:type="dxa" w:w="1174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C000000">
                  <w:pPr>
                    <w:spacing w:after="0" w:line="240" w:lineRule="auto"/>
                    <w:ind w:right="2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7</w:t>
                  </w:r>
                </w:p>
              </w:tc>
              <w:tc>
                <w:tcPr>
                  <w:tcW w:type="dxa" w:w="610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  <w:vAlign w:val="center"/>
                </w:tcPr>
                <w:p w14:paraId="AD000000">
                  <w:pPr>
                    <w:spacing w:after="0" w:line="240" w:lineRule="auto"/>
                    <w:ind w:firstLine="709" w:left="0" w:right="19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type="dxa" w:w="2423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shd w:fill="auto" w:val="clear"/>
                  <w:tcMar>
                    <w:top w:type="dxa" w:w="58"/>
                    <w:left w:type="dxa" w:w="139"/>
                    <w:bottom w:type="dxa" w:w="7"/>
                    <w:right w:type="dxa" w:w="115"/>
                  </w:tcMar>
                </w:tcPr>
                <w:p w14:paraId="AE000000">
                  <w:pPr>
                    <w:spacing w:after="0" w:line="240" w:lineRule="auto"/>
                    <w:ind w:firstLine="21" w:left="0" w:right="8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16 037</w:t>
                  </w:r>
                  <w:r>
                    <w:rPr>
                      <w:rFonts w:ascii="Times New Roman" w:hAnsi="Times New Roman"/>
                      <w:sz w:val="28"/>
                    </w:rPr>
                    <w:t>,00</w:t>
                  </w:r>
                </w:p>
              </w:tc>
            </w:tr>
          </w:tbl>
          <w:p w14:paraId="AF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0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1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2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3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4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5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6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7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8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9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A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BB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 w14:paraId="BC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9525" cy="9525"/>
                  <wp:effectExtent b="0" l="0" r="0" t="0"/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" cy="9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BD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14:paraId="C1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остановлению администрации Чайковского городского округа </w:t>
      </w:r>
    </w:p>
    <w:p w14:paraId="C2000000">
      <w:pPr>
        <w:spacing w:after="0" w:line="240" w:lineRule="auto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 №__________</w:t>
      </w:r>
    </w:p>
    <w:p w14:paraId="C3000000">
      <w:pPr>
        <w:spacing w:after="0" w:line="240" w:lineRule="auto"/>
        <w:ind w:firstLine="709" w:left="0" w:right="14"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Условия и порядок установления надбавки за особые условия работы</w:t>
      </w:r>
    </w:p>
    <w:p w14:paraId="C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C6000000">
      <w:pPr>
        <w:spacing w:after="0" w:line="240" w:lineRule="auto"/>
        <w:ind w:firstLine="709" w:left="0" w:righ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Размер надбавки за особые условия работы устанавливается каждому из работников в зависимости от степени сложности, напряженности выполняемой работы по представлению непосредственного руководителя на основании решения руководителя. Назначение и выплата надбавки за особые 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условия работы производятся в пределах утвержденного фонда оплаты труда </w:t>
      </w:r>
      <w:r>
        <w:rPr>
          <w:rFonts w:ascii="Times New Roman" w:hAnsi="Times New Roman"/>
          <w:sz w:val="28"/>
        </w:rPr>
        <w:drawing>
          <wp:inline>
            <wp:extent cx="9525" cy="9525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9525" cy="95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работников.</w:t>
      </w:r>
    </w:p>
    <w:p w14:paraId="C7000000">
      <w:pPr>
        <w:spacing w:after="0" w:line="240" w:lineRule="auto"/>
        <w:ind w:firstLine="709" w:left="0" w:righ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Размер надбавки за особые условия работы устанавливается в процентах к должностному окладу.</w:t>
      </w:r>
    </w:p>
    <w:p w14:paraId="C8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Выплата надбавки за особые условия работы производится одновременно с заработной платой за текущий месяц.</w:t>
      </w:r>
    </w:p>
    <w:p w14:paraId="C9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 основании критериев оценки эффективности выполняемых должностных обязанностей надбавка за особые условия работы устанавливаются в следующих размерах:</w:t>
      </w:r>
    </w:p>
    <w:tbl>
      <w:tblPr>
        <w:tblStyle w:val="Style_5"/>
        <w:tblpPr w:horzAnchor="margin" w:tblpXSpec="left" w:tblpY="1" w:vertAnchor="text"/>
        <w:tblW w:type="auto" w:w="0"/>
        <w:tblLayout w:type="fixed"/>
        <w:tblCellMar>
          <w:top w:type="dxa" w:w="61"/>
          <w:left w:type="dxa" w:w="42"/>
          <w:bottom w:type="dxa" w:w="4"/>
          <w:right w:type="dxa" w:w="120"/>
        </w:tblCellMar>
      </w:tblPr>
      <w:tblGrid>
        <w:gridCol w:w="2310"/>
        <w:gridCol w:w="4820"/>
        <w:gridCol w:w="2551"/>
      </w:tblGrid>
      <w:tr>
        <w:trPr>
          <w:trHeight w:hRule="atLeast" w:val="2344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№п/п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  <w:vAlign w:val="center"/>
          </w:tcPr>
          <w:p w14:paraId="CB000000">
            <w:pPr>
              <w:spacing w:after="0" w:line="240" w:lineRule="auto"/>
              <w:ind w:firstLine="38" w:left="-3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Критерии оценки эффективности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CC000000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ежемесячной надбавки,</w:t>
            </w:r>
          </w:p>
          <w:p w14:paraId="CD000000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должностного оклада (тарифной ставки)</w:t>
            </w:r>
          </w:p>
          <w:p w14:paraId="CE000000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замещаемой должности</w:t>
            </w:r>
          </w:p>
        </w:tc>
      </w:tr>
      <w:tr>
        <w:trPr>
          <w:trHeight w:hRule="atLeast" w:val="1620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1.Заместитель директора по финансам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Своевременное, полное выполнение мероприятий и контроль по обеспечению учреждения финансово-экономическими решениями. Отсутствие жалоб и нареканий со стороны руководства и контролирующих органов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2000000">
            <w:pPr>
              <w:spacing w:after="0" w:line="240" w:lineRule="auto"/>
              <w:ind w:right="25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2.Заместитель директора по организации перевозок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и полное выполнение мероприятий по организации перевозок, обеспечение транспортной безопасности в учреждении. Отсутствие жалоб и нареканий со стороны руководства и контролирующих органов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3.Заместитель директора по организации производства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Своевременное и полное выполнение мероприятий по обеспечению хозяйственной </w:t>
            </w:r>
            <w:r>
              <w:rPr>
                <w:rFonts w:ascii="Times New Roman" w:hAnsi="Times New Roman"/>
                <w:sz w:val="28"/>
              </w:rPr>
              <w:t xml:space="preserve">деятельности </w:t>
            </w:r>
            <w:r>
              <w:rPr>
                <w:rFonts w:ascii="Times New Roman" w:hAnsi="Times New Roman"/>
                <w:sz w:val="28"/>
              </w:rPr>
              <w:t>учреждения.  Обеспечение бесперебойной работы обслуживаемых систем центрального отопления, водоснабжения, канализации и водостоков,</w:t>
            </w:r>
            <w:r>
              <w:rPr>
                <w:rStyle w:val="Style_6_ch"/>
                <w:rFonts w:ascii="Times New Roman" w:hAnsi="Times New Roman"/>
                <w:sz w:val="28"/>
              </w:rPr>
              <w:t xml:space="preserve"> электрооборудования и внутренних, входящих в зону ответственности </w:t>
            </w:r>
            <w:r>
              <w:rPr>
                <w:rStyle w:val="Style_6_ch"/>
                <w:rFonts w:ascii="Times New Roman" w:hAnsi="Times New Roman"/>
                <w:sz w:val="28"/>
              </w:rPr>
              <w:t>учреждения</w:t>
            </w:r>
            <w:r>
              <w:rPr>
                <w:rStyle w:val="Style_6_ch"/>
                <w:rFonts w:ascii="Times New Roman" w:hAnsi="Times New Roman"/>
                <w:sz w:val="28"/>
              </w:rPr>
              <w:t>, электрических сетей</w:t>
            </w:r>
            <w:r>
              <w:rPr>
                <w:rFonts w:ascii="Times New Roman" w:hAnsi="Times New Roman"/>
                <w:sz w:val="28"/>
              </w:rPr>
              <w:t>. Выполнение мероприятий по обеспечению выполнения предписаний контролирующих служб, обеспечение выполнения требований пожарной, охранной и электробезопасности объектов, обеспечение сохранности и надлежащего технического состояния имущества. Отсутствие жалоб и нареканий со стороны руководства и  контролирующих органов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9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</w:p>
          <w:p w14:paraId="DA000000">
            <w:pPr>
              <w:spacing w:after="0" w:line="240" w:lineRule="auto"/>
              <w:ind w:firstLine="709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B000000">
            <w:pPr>
              <w:spacing w:after="0" w:line="240" w:lineRule="auto"/>
              <w:ind w:right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4.Юрисконсульт 1 категории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C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и полное осуществление правовой работы в учреждении;</w:t>
            </w:r>
          </w:p>
          <w:p w14:paraId="DD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проведение правовой экспертизы документов договорного, финансового, трудового характера; отсутствие жалоб и нареканий со стороны руководства и  контролирующих органов.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DF000000">
            <w:pPr>
              <w:tabs>
                <w:tab w:leader="none" w:pos="0" w:val="left"/>
              </w:tabs>
              <w:spacing w:after="0" w:line="240" w:lineRule="auto"/>
              <w:ind w:right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5.Экономист 2 категории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E0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предоставление в МКУ «ЦБУ» документов, предусмотренных регламентом обработки документов для расчетов заработной платы, материальных отчетов. Отсутствие нареканий со стороны руководства.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E5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spacing w:after="0" w:line="240" w:lineRule="auto"/>
              <w:ind w:firstLine="0" w:left="0" w:right="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Экономист 2 категории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E6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предоставление в МКУ «ЦБУ» документов, предусмотренных регламентом обработки документов при осуществлении закупок товаров, работ, услуг. Отсутствие нареканий со стороны руководства.</w:t>
            </w:r>
          </w:p>
          <w:p w14:paraId="E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EB000000">
            <w:pPr>
              <w:tabs>
                <w:tab w:leader="none" w:pos="234" w:val="left"/>
              </w:tabs>
              <w:spacing w:after="0" w:line="240" w:lineRule="auto"/>
              <w:ind w:firstLine="0" w:left="0" w:right="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Специалист по закупкам (контрактный управляющий)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EC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Своевременность проведения закупок для нужд учреждения. Осуществление проверки необходимой документации для проведения закупочной процедуры. 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договора/контракта;</w:t>
            </w:r>
          </w:p>
          <w:p w14:paraId="ED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своевременное размещение исполнения договоров /контрактов; </w:t>
            </w:r>
          </w:p>
          <w:p w14:paraId="EE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жалоб и нареканий со стороны руководства и контролирующих органов.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3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8.Специалист по охране труда и пожарной безопасности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F4000000">
            <w:pPr>
              <w:spacing w:after="0" w:line="240" w:lineRule="auto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контроль за прохождением специалистами учреждения обучения по охране труда, разработка проектов локальных нормативных актов, обеспечивающих создание и функционирование системы управления охраной труда; отсутствие нареканий со стороны руководства и контролирующих органов.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9.Секретарь руководителя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Своевременность выполнения, организации рабочего места руководителя и приемной руководителя:</w:t>
            </w: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работы с документами в приемной руководителя:</w:t>
            </w:r>
          </w:p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получение, предварительное рассмотрение и сортировка поступающих в приемную руководителя документов;</w:t>
            </w: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проверка комплектности поступающих в приемную руководителя документов;</w:t>
            </w:r>
          </w:p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учет документов, поступающих на имя руководителя;</w:t>
            </w:r>
          </w:p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создание и ведение базы данных документов руководителя, в том числе в СЭД;</w:t>
            </w:r>
          </w:p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организация хранения документов в приемной руководителя;</w:t>
            </w:r>
          </w:p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организация информационного взаимодействия руководителя с должностными лицами учреждения;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Организация и поддержание функционального рабочего пространства приемной и кабинета руководителя.</w:t>
            </w:r>
          </w:p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364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10.Специалист по кадрам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0E010000">
            <w:pPr>
              <w:spacing w:after="0" w:line="240" w:lineRule="auto"/>
              <w:ind w:hanging="46" w:left="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Своевременность и полнота принятия мер реагирования на нарушения внутреннего трудового распорядка, допущенные работниками учреждения. </w:t>
            </w:r>
            <w:r>
              <w:rPr>
                <w:rFonts w:ascii="Times New Roman" w:hAnsi="Times New Roman"/>
                <w:sz w:val="28"/>
              </w:rPr>
              <w:drawing>
                <wp:inline>
                  <wp:extent cx="9525" cy="9525"/>
                  <wp:effectExtent b="0" l="0" r="0" t="0"/>
                  <wp:docPr hidden="false" id="13" name="Picture 13"/>
                  <a:graphic>
                    <a:graphicData uri="http://schemas.openxmlformats.org/drawingml/2006/picture">
                      <pic:pic>
                        <pic:nvPicPr>
                          <pic:cNvPr hidden="false" id="12" name="Picture 12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" cy="9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</w:rPr>
              <w:t xml:space="preserve">Качественное ведение документации (приказы по личному составу, журнал регистрации приказов). Качественное и своевременное предоставление отчетности (табели учета рабочего времени, ответы на запросы). Поддержание документооборота (входящей и исходящей корреспонденции) в надлежащем состоянии. 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Качественное и своевременное</w:t>
            </w:r>
            <w:r>
              <w:rPr>
                <w:rFonts w:ascii="Times New Roman" w:hAnsi="Times New Roman"/>
                <w:sz w:val="28"/>
              </w:rPr>
              <w:drawing>
                <wp:inline>
                  <wp:extent cx="9525" cy="9525"/>
                  <wp:effectExtent b="0" l="0" r="0" t="0"/>
                  <wp:docPr hidden="false" id="15" name="Picture 15"/>
                  <a:graphic>
                    <a:graphicData uri="http://schemas.openxmlformats.org/drawingml/2006/picture">
                      <pic:pic>
                        <pic:nvPicPr>
                          <pic:cNvPr hidden="false" id="14" name="Picture 14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525" cy="95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0010000">
            <w:pPr>
              <w:spacing w:after="0" w:line="240" w:lineRule="auto"/>
              <w:ind w:hanging="46" w:left="4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документации по воинскому учету; своевременное предоставление отчетов по воинскому учету. Отсутствие нареканий со стороны руководства и контролирующих органов.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11.Заведующий производством (шеф-повар)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руководство деятельностью кафе, своевременное составление графиков и ведение табелей учета рабочего времени сотрудников кафе, своевременное обеспечение качественными продовольственными товарами, осуществление контроля за качеством приготовления пищи, соблюдением правил торговли, ценообразования, санитарно-технического состояния производственных и торгово-обслуживающих помещений. Организация мероприятий в соответствии с инструкцией «О противодействии терроризму». Отсутствие нареканий со стороны руководства и контролирующих органов.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FF0000"/>
                <w:sz w:val="28"/>
              </w:rPr>
            </w:pPr>
          </w:p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506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12.Системный администратор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бесперебойной работы компьютерной техники, оргтехники и системы видеонаблюдения в учреждении. Обеспечение бесперебойного доступа в Интернет, устранение неполадок в работе компьютеров и другого оборудования, наладка локальной сети. Отсутствие нареканий со стороны руководства.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13.Старший диспетчер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руководство организацией деятельности диспетчерской службы, своевременное составление графиков и ведение табелей учета рабочего времени сотрудников диспетчерской службы. Своевременное и полное внесение изменений в программу «</w:t>
            </w:r>
            <w:r>
              <w:rPr>
                <w:rFonts w:ascii="Times New Roman" w:hAnsi="Times New Roman"/>
                <w:sz w:val="28"/>
              </w:rPr>
              <w:t>Авибус</w:t>
            </w:r>
            <w:r>
              <w:rPr>
                <w:rFonts w:ascii="Times New Roman" w:hAnsi="Times New Roman"/>
                <w:sz w:val="28"/>
              </w:rPr>
              <w:t>: Управление автовокзалами». Контроль за движением автобусов на линии, осуществление оперативной связи с перевозчиками, автовокзалами, автостанциями, кассами. Организация мероприятий в соответствии с инструкцией «О противодействии терроризму». Отсутствие нареканий со стороны руководства.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931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 Диспетчер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контроля за движением автобусов на линии, осуществление оперативной связи с перевозчиками, автовокзалами, автостанциями, кассами. Организация мероприятий в соответствии с инструкцией «О противодействии терроризму». Отсутствие нареканий со стороны руководства.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3</w:t>
            </w:r>
            <w:r>
              <w:rPr>
                <w:rFonts w:ascii="Times New Roman" w:hAnsi="Times New Roman"/>
                <w:sz w:val="28"/>
              </w:rPr>
              <w:t>00%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3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15.Старший кассир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Эффективное руководство организацией деятельности билетных касс, своевременное составление графиков и ведение табелей учета рабочего времени билетных кассиров. Грамотное и быстрое оформление билетов, багажных квитанций и других проездных документов, оформление возвратов, справок о стоимости проезда. Своевременное составление кассовых отчетов. Оперативная работа со службой технической поддержки программы «</w:t>
            </w:r>
            <w:r>
              <w:rPr>
                <w:rFonts w:ascii="Times New Roman" w:hAnsi="Times New Roman"/>
                <w:sz w:val="28"/>
              </w:rPr>
              <w:t>Авибус</w:t>
            </w:r>
            <w:r>
              <w:rPr>
                <w:rFonts w:ascii="Times New Roman" w:hAnsi="Times New Roman"/>
                <w:sz w:val="28"/>
              </w:rPr>
              <w:t>: Управление автовокзалами». Отсутствие нареканий со стороны руководства.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3633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16.Кассир 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45010000">
            <w:pPr>
              <w:pStyle w:val="Style_7"/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Грамотное и быстрое оформление билетов, багажных квитанций и других проездных документов, оформление возвратов, справок о стоимости проезда. Своевременное составление кассовых отчетов, </w:t>
            </w:r>
            <w:r>
              <w:rPr>
                <w:rStyle w:val="Style_8_ch"/>
                <w:sz w:val="28"/>
              </w:rPr>
              <w:t>отчетов по продаже билетов и движению бланков строгой отчётности.</w:t>
            </w:r>
            <w:r>
              <w:rPr>
                <w:sz w:val="28"/>
              </w:rPr>
              <w:t xml:space="preserve"> Выполнение руководства по служебному этикету. Отсутствие обоснованных жалоб и нареканий в работе.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17.Контролер пассажирского транспорта 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4B010000">
            <w:pPr>
              <w:spacing w:after="0" w:line="240" w:lineRule="auto"/>
              <w:ind w:hanging="1" w:left="1" w:righ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Оперативная проверка документов на проезд и провоз багажа у пассажиров на посадке. Контроль за соблюдением графиков движения автобусов. Выполнение руководства по служебному этикету. Отсутствие обоснованных жалоб и нареканий в работе.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18.Слесарь – сантехник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бесперебойной работы обслуживаемых систем центрального отопления, водоснабжения, канализации и водостоков. Своевременное ведение учета расхода холодной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8_ch"/>
                <w:sz w:val="28"/>
              </w:rPr>
              <w:t>и горячей воды в учреждении, тепловой энергии с последующей регистрацией данных в журнале учёта. Своевременное и качественное выполнение заданий непосредственного руководителя.</w:t>
            </w:r>
            <w:r>
              <w:rPr>
                <w:rFonts w:ascii="Times New Roman" w:hAnsi="Times New Roman"/>
                <w:sz w:val="28"/>
              </w:rPr>
              <w:t xml:space="preserve"> Обеспечение сохранности рабочего инвентаря.</w:t>
            </w:r>
            <w:r>
              <w:rPr>
                <w:rStyle w:val="Style_8_ch"/>
                <w:sz w:val="28"/>
              </w:rPr>
              <w:t xml:space="preserve"> Отсутствие нареканий в работе со стороны непосредственного руководителя.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 Водитель</w:t>
            </w: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втомобиля</w:t>
            </w:r>
            <w:r>
              <w:rPr>
                <w:rFonts w:ascii="Times New Roman" w:hAnsi="Times New Roman"/>
                <w:sz w:val="28"/>
              </w:rPr>
              <w:t xml:space="preserve"> 4 разряда</w:t>
            </w:r>
          </w:p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5C010000">
            <w:pPr>
              <w:spacing w:after="0" w:line="240" w:lineRule="auto"/>
              <w:ind w:hanging="1" w:lef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несвоевременной сдачи путевых листов; отсутствие приписок и искажений в оформлении путевых листов; отсутствие ДТП; отсутствие выезда на линию без медицинского освидетельствования.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. Водитель</w:t>
            </w:r>
          </w:p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втомобиля</w:t>
            </w:r>
            <w:r>
              <w:rPr>
                <w:rFonts w:ascii="Times New Roman" w:hAnsi="Times New Roman"/>
                <w:sz w:val="28"/>
              </w:rPr>
              <w:t xml:space="preserve"> 6 разряда</w:t>
            </w: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3010000">
            <w:pPr>
              <w:spacing w:after="0" w:line="240" w:lineRule="auto"/>
              <w:ind w:hanging="1" w:left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несвоевременной сдачи путевых листов; отсутствие приписок и искажений в оформлении путевых листов; отсутствие ДТП; отсутствие выезда на линию без медицинского освидетельствования.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450 %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. Повар 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Соблюдение технологических и санитарно-гигиенических правил при приготовлении блюд и кулинарных изделий.</w:t>
            </w:r>
            <w:r>
              <w:rPr>
                <w:rStyle w:val="Style_8_ch"/>
                <w:sz w:val="28"/>
              </w:rPr>
              <w:t xml:space="preserve"> Своевременное и качественное выполнение заданий непосредственного руководителя. Отсутствие нареканий в работе со стороны непосредственного руководителя и контролирующих органов.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00 %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 Кухонный рабочий</w:t>
            </w:r>
          </w:p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Соблюдение технологических и санитарно-гигиенических правил при приготовлении блюд, поддержание внешнего вида блюд раздачи, контроль ассортимента раздачи. Содержание производственных цехов, зала для посетителей, туалета, оборудования, кухонной посуды в надлежащем санитарном состоянии. </w:t>
            </w:r>
            <w:r>
              <w:rPr>
                <w:rStyle w:val="Style_8_ch"/>
                <w:sz w:val="28"/>
              </w:rPr>
              <w:t xml:space="preserve"> Своевременное и качественное выполнение заданий непосредственного руководителя. Отсутствие нареканий в работе со стороны непосредственного руководителя и контролирующих органов.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.Мойщик посуды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производственных цехов, зала для посетителей, туалета, оборудования, кухонной посуды в надлежащем санитарном состоянии. </w:t>
            </w:r>
            <w:r>
              <w:rPr>
                <w:rStyle w:val="Style_8_ch"/>
                <w:sz w:val="28"/>
              </w:rPr>
              <w:t xml:space="preserve"> Своевременное и качественное выполнение заданий непосредственного руководителя. Отсутствие нареканий в работе со стороны непосредственного руководителя и контролирующих органов.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7C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 Электромонтер по ремонту и обслуживанию электрооборудования</w:t>
            </w: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бесперебойной работы </w:t>
            </w:r>
            <w:r>
              <w:rPr>
                <w:rStyle w:val="Style_6_ch"/>
                <w:rFonts w:ascii="Times New Roman" w:hAnsi="Times New Roman"/>
                <w:sz w:val="28"/>
              </w:rPr>
              <w:t>электрооборудования и внутренних, входящих в зону ответственности учреждения, электрических сетей</w:t>
            </w:r>
            <w:r>
              <w:rPr>
                <w:rFonts w:ascii="Times New Roman" w:hAnsi="Times New Roman"/>
                <w:sz w:val="28"/>
              </w:rPr>
              <w:t>. Своевременное ведение учета расхода электрической</w:t>
            </w:r>
            <w:r>
              <w:rPr>
                <w:rStyle w:val="Style_8_ch"/>
                <w:sz w:val="28"/>
              </w:rPr>
              <w:t xml:space="preserve"> энергии с последующей регистрацией данных в журнале учёта. Своевременное и качественное выполнение заданий непосредственного руководителя.</w:t>
            </w:r>
            <w:r>
              <w:rPr>
                <w:rFonts w:ascii="Times New Roman" w:hAnsi="Times New Roman"/>
                <w:sz w:val="28"/>
              </w:rPr>
              <w:t xml:space="preserve"> Обеспечение сохранности рабочего инвентаря.</w:t>
            </w:r>
            <w:r>
              <w:rPr>
                <w:rStyle w:val="Style_8_ch"/>
                <w:sz w:val="28"/>
              </w:rPr>
              <w:t xml:space="preserve"> Отсутствие нареканий в работе со стороны непосредственного руководителя.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>
        <w:trPr>
          <w:trHeight w:hRule="atLeast" w:val="1289"/>
        </w:trPr>
        <w:tc>
          <w:tcPr>
            <w:tcW w:type="dxa" w:w="231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.Уборщик служебных помещений, Дворник, Подсобный рабочий.</w:t>
            </w:r>
          </w:p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Соблюдение надлежащего санитарного состояния закрепленной территории. Обеспечение сохранности рабочего инвентаря. Отсутствие замечаний и нареканий к деятельности сотрудника со стороны потребителей услуг и руководства.</w:t>
            </w:r>
          </w:p>
        </w:tc>
        <w:tc>
          <w:tcPr>
            <w:tcW w:type="dxa" w:w="255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61"/>
              <w:left w:type="dxa" w:w="42"/>
              <w:bottom w:type="dxa" w:w="4"/>
              <w:right w:type="dxa" w:w="120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%</w:t>
            </w:r>
          </w:p>
        </w:tc>
      </w:tr>
    </w:tbl>
    <w:p w14:paraId="8A010000">
      <w:pPr>
        <w:spacing w:after="0" w:line="240" w:lineRule="auto"/>
        <w:ind w:firstLine="5529" w:left="0" w:right="1"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1" w:type="default"/>
      <w:footerReference r:id="rId2" w:type="default"/>
      <w:pgSz w:h="16848" w:orient="portrait" w:w="11909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11.11.2024 Срок  приема заключений независимых экспертов до 20.11.2024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1778"/>
      </w:pPr>
    </w:lvl>
    <w:lvl w:ilvl="3">
      <w:start w:val="1"/>
      <w:numFmt w:val="decimal"/>
      <w:lvlText w:val="%1.%2.%3.%4."/>
      <w:lvlJc w:val="left"/>
      <w:pPr>
        <w:ind w:hanging="1080" w:left="2487"/>
      </w:pPr>
    </w:lvl>
    <w:lvl w:ilvl="4">
      <w:start w:val="1"/>
      <w:numFmt w:val="decimal"/>
      <w:lvlText w:val="%1.%2.%3.%4.%5."/>
      <w:lvlJc w:val="left"/>
      <w:pPr>
        <w:ind w:hanging="1080" w:left="2836"/>
      </w:pPr>
    </w:lvl>
    <w:lvl w:ilvl="5">
      <w:start w:val="1"/>
      <w:numFmt w:val="decimal"/>
      <w:lvlText w:val="%1.%2.%3.%4.%5.%6."/>
      <w:lvlJc w:val="left"/>
      <w:pPr>
        <w:ind w:hanging="1440" w:left="3545"/>
      </w:pPr>
    </w:lvl>
    <w:lvl w:ilvl="6">
      <w:start w:val="1"/>
      <w:numFmt w:val="decimal"/>
      <w:lvlText w:val="%1.%2.%3.%4.%5.%6.%7."/>
      <w:lvlJc w:val="left"/>
      <w:pPr>
        <w:ind w:hanging="1800" w:left="4254"/>
      </w:pPr>
    </w:lvl>
    <w:lvl w:ilvl="7">
      <w:start w:val="1"/>
      <w:numFmt w:val="decimal"/>
      <w:lvlText w:val="%1.%2.%3.%4.%5.%6.%7.%8."/>
      <w:lvlJc w:val="left"/>
      <w:pPr>
        <w:ind w:hanging="1800" w:left="4603"/>
      </w:pPr>
    </w:lvl>
    <w:lvl w:ilvl="8">
      <w:start w:val="1"/>
      <w:numFmt w:val="decimal"/>
      <w:lvlText w:val="%1.%2.%3.%4.%5.%6.%7.%8.%9."/>
      <w:lvlJc w:val="left"/>
      <w:pPr>
        <w:ind w:hanging="2160" w:left="5312"/>
      </w:pPr>
    </w:lvl>
  </w:abstractNum>
  <w:abstractNum w:abstractNumId="1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Регистр"/>
    <w:link w:val="Style_16_ch"/>
    <w:rPr>
      <w:rFonts w:ascii="Times New Roman" w:hAnsi="Times New Roman"/>
      <w:sz w:val="28"/>
    </w:rPr>
  </w:style>
  <w:style w:styleId="Style_16_ch" w:type="character">
    <w:name w:val="Регистр"/>
    <w:link w:val="Style_16"/>
    <w:rPr>
      <w:rFonts w:ascii="Times New Roman" w:hAnsi="Times New Roman"/>
      <w:sz w:val="28"/>
    </w:rPr>
  </w:style>
  <w:style w:styleId="Style_17" w:type="paragraph">
    <w:name w:val="ConsPlu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keepNext w:val="1"/>
      <w:keepLines w:val="1"/>
      <w:spacing w:after="30" w:line="264" w:lineRule="auto"/>
      <w:ind w:right="799"/>
      <w:jc w:val="center"/>
      <w:outlineLvl w:val="0"/>
    </w:pPr>
    <w:rPr>
      <w:rFonts w:ascii="Times New Roman" w:hAnsi="Times New Roman"/>
      <w:color w:val="000000"/>
      <w:sz w:val="26"/>
    </w:rPr>
  </w:style>
  <w:style w:styleId="Style_20_ch" w:type="character">
    <w:name w:val="heading 1"/>
    <w:link w:val="Style_20"/>
    <w:rPr>
      <w:rFonts w:ascii="Times New Roman" w:hAnsi="Times New Roman"/>
      <w:color w:val="000000"/>
      <w:sz w:val="2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8" w:type="paragraph">
    <w:name w:val="CharStyle6"/>
    <w:link w:val="Style_8_ch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8_ch" w:type="character">
    <w:name w:val="CharStyle6"/>
    <w:link w:val="Style_8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7" w:type="paragraph">
    <w:name w:val="Основной текст (2)"/>
    <w:link w:val="Style_7_ch"/>
    <w:pPr>
      <w:widowControl w:val="0"/>
      <w:spacing w:line="274" w:lineRule="exact"/>
      <w:ind/>
      <w:jc w:val="both"/>
    </w:pPr>
    <w:rPr>
      <w:rFonts w:ascii="Times New Roman" w:hAnsi="Times New Roman"/>
      <w:sz w:val="24"/>
    </w:rPr>
  </w:style>
  <w:style w:styleId="Style_7_ch" w:type="character">
    <w:name w:val="Основной текст (2)"/>
    <w:link w:val="Style_7"/>
    <w:rPr>
      <w:rFonts w:ascii="Times New Roman" w:hAnsi="Times New Roman"/>
      <w:sz w:val="24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3_ch"/>
    <w:link w:val="Style_29"/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6" w:type="paragraph">
    <w:name w:val="CharStyle10"/>
    <w:link w:val="Style_6_ch"/>
    <w:rPr>
      <w:rFonts w:ascii="Sylfaen" w:hAnsi="Sylfaen"/>
      <w:b w:val="0"/>
      <w:i w:val="0"/>
      <w:strike w:val="0"/>
      <w:color w:val="000000"/>
      <w:spacing w:val="0"/>
      <w:sz w:val="22"/>
      <w:u w:val="none"/>
    </w:rPr>
  </w:style>
  <w:style w:styleId="Style_6_ch" w:type="character">
    <w:name w:val="CharStyle10"/>
    <w:link w:val="Style_6"/>
    <w:rPr>
      <w:rFonts w:ascii="Sylfaen" w:hAnsi="Sylfaen"/>
      <w:b w:val="0"/>
      <w:i w:val="0"/>
      <w:strike w:val="0"/>
      <w:color w:val="000000"/>
      <w:spacing w:val="0"/>
      <w:sz w:val="22"/>
      <w:u w:val="none"/>
    </w:rPr>
  </w:style>
  <w:style w:styleId="Style_33" w:type="paragraph">
    <w:name w:val="Balloon Text"/>
    <w:basedOn w:val="Style_3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TableGrid"/>
    <w:rPr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5.jpeg" Type="http://schemas.openxmlformats.org/officeDocument/2006/relationships/image"/>
  <Relationship Id="rId6" Target="media/4.jpeg" Type="http://schemas.openxmlformats.org/officeDocument/2006/relationships/image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media/2.jpeg" Type="http://schemas.openxmlformats.org/officeDocument/2006/relationships/image"/>
  <Relationship Id="rId3" Target="media/1.png" Type="http://schemas.openxmlformats.org/officeDocument/2006/relationships/image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media/3.jpeg" Type="http://schemas.openxmlformats.org/officeDocument/2006/relationships/image"/>
  <Relationship Id="rId11" Target="styles.xml" Type="http://schemas.openxmlformats.org/officeDocument/2006/relationships/styles"/>
  <Relationship Id="rId8" Target="media/6.jpeg" Type="http://schemas.openxmlformats.org/officeDocument/2006/relationships/image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2024-11-11T07:53:24Z</dcterms:modified>
</cp:coreProperties>
</file>