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FD" w:rsidRDefault="008B1880">
      <w:pPr>
        <w:widowControl/>
      </w:pPr>
      <w:r>
        <w:rPr>
          <w:noProof/>
          <w:lang w:val="ru-RU" w:eastAsia="ru-RU"/>
        </w:rPr>
        <w:pict>
          <v:shape id="Picture 1" o:spid="_x0000_s1026" style="position:absolute;margin-left:-1pt;margin-top:150.65pt;width:183.4pt;height:25.45pt;z-index:251658240;visibility:visible;mso-position-horizontal-relative:text;mso-position-vertical-relative:text;v-text-anchor:top" coordsize="21600,21600" path="m,l,21600r,l21600,21600r,l21600,xe" stroked="f"/>
        </w:pict>
      </w:r>
      <w:r>
        <w:rPr>
          <w:noProof/>
          <w:lang w:val="ru-RU" w:eastAsia="ru-RU"/>
        </w:rPr>
        <w:pict>
          <v:shape id="Picture 2" o:spid="_x0000_s1027" style="position:absolute;margin-left:321.15pt;margin-top:150.65pt;width:144.85pt;height:25.45pt;z-index:251659264;visibility:visible;mso-position-horizontal-relative:text;mso-position-vertical-relative:text;v-text-anchor:top" coordsize="21600,21600" path="m,l,21600r,l21600,21600r,l21600,xe" stroked="f"/>
        </w:pict>
      </w:r>
      <w:r>
        <w:rPr>
          <w:noProof/>
          <w:lang w:val="ru-RU" w:eastAsia="ru-RU"/>
        </w:rPr>
        <w:drawing>
          <wp:inline distT="0" distB="0" distL="0" distR="0">
            <wp:extent cx="5953125" cy="240030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FD" w:rsidRPr="006860FD" w:rsidRDefault="006860FD">
      <w:pPr>
        <w:widowControl/>
        <w:spacing w:line="240" w:lineRule="exact"/>
        <w:ind w:right="5103"/>
        <w:jc w:val="both"/>
        <w:rPr>
          <w:lang w:val="ru-RU"/>
        </w:rPr>
      </w:pPr>
      <w:r w:rsidRPr="006860FD">
        <w:rPr>
          <w:rFonts w:ascii="Times New Roman" w:hAnsi="Times New Roman"/>
          <w:b/>
          <w:sz w:val="28"/>
          <w:lang w:val="ru-RU"/>
        </w:rPr>
        <w:t>О внесении изменений в Положение о системе оплаты труда</w:t>
      </w:r>
      <w:r w:rsidR="002163D4">
        <w:rPr>
          <w:rFonts w:ascii="Times New Roman" w:hAnsi="Times New Roman"/>
          <w:b/>
          <w:sz w:val="28"/>
          <w:lang w:val="ru-RU"/>
        </w:rPr>
        <w:t xml:space="preserve"> и стимулирования</w:t>
      </w:r>
      <w:r w:rsidRPr="006860FD">
        <w:rPr>
          <w:rFonts w:ascii="Times New Roman" w:hAnsi="Times New Roman"/>
          <w:b/>
          <w:sz w:val="28"/>
          <w:lang w:val="ru-RU"/>
        </w:rPr>
        <w:t xml:space="preserve"> работников муниципальных образовательных учреждений, подведомственных Управлению образования администрации Чайковского городского округа, утвержденное постановлением администрации Чайковского городского округа от 27.03.2020 № 332</w:t>
      </w:r>
    </w:p>
    <w:p w:rsidR="006860FD" w:rsidRPr="006860FD" w:rsidRDefault="006860FD">
      <w:pPr>
        <w:widowControl/>
        <w:rPr>
          <w:lang w:val="ru-RU"/>
        </w:rPr>
      </w:pPr>
    </w:p>
    <w:p w:rsidR="006860FD" w:rsidRPr="006860FD" w:rsidRDefault="006860FD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6860FD">
        <w:rPr>
          <w:rFonts w:ascii="Times New Roman" w:hAnsi="Times New Roman"/>
          <w:sz w:val="28"/>
          <w:lang w:val="ru-RU"/>
        </w:rPr>
        <w:t xml:space="preserve">В соответствии со </w:t>
      </w:r>
      <w:hyperlink r:id="rId7" w:history="1">
        <w:r w:rsidRPr="006860FD">
          <w:rPr>
            <w:rFonts w:ascii="Times New Roman" w:hAnsi="Times New Roman"/>
            <w:sz w:val="28"/>
            <w:lang w:val="ru-RU"/>
          </w:rPr>
          <w:t>статьями 134, 135</w:t>
        </w:r>
      </w:hyperlink>
      <w:r w:rsidRPr="006860FD">
        <w:rPr>
          <w:rFonts w:ascii="Times New Roman" w:hAnsi="Times New Roman"/>
          <w:sz w:val="28"/>
          <w:lang w:val="ru-RU"/>
        </w:rPr>
        <w:t xml:space="preserve">, </w:t>
      </w:r>
      <w:hyperlink r:id="rId8" w:history="1">
        <w:r w:rsidRPr="006860FD">
          <w:rPr>
            <w:rFonts w:ascii="Times New Roman" w:hAnsi="Times New Roman"/>
            <w:sz w:val="28"/>
            <w:lang w:val="ru-RU"/>
          </w:rPr>
          <w:t>144</w:t>
        </w:r>
      </w:hyperlink>
      <w:r w:rsidRPr="006860FD">
        <w:rPr>
          <w:rFonts w:ascii="Times New Roman" w:hAnsi="Times New Roman"/>
          <w:sz w:val="28"/>
          <w:lang w:val="ru-RU"/>
        </w:rPr>
        <w:t xml:space="preserve">, </w:t>
      </w:r>
      <w:hyperlink r:id="rId9" w:history="1">
        <w:r w:rsidRPr="006860FD">
          <w:rPr>
            <w:rFonts w:ascii="Times New Roman" w:hAnsi="Times New Roman"/>
            <w:sz w:val="28"/>
            <w:lang w:val="ru-RU"/>
          </w:rPr>
          <w:t>145</w:t>
        </w:r>
      </w:hyperlink>
      <w:r w:rsidRPr="006860FD">
        <w:rPr>
          <w:rFonts w:ascii="Times New Roman" w:hAnsi="Times New Roman"/>
          <w:sz w:val="28"/>
          <w:lang w:val="ru-RU"/>
        </w:rPr>
        <w:t xml:space="preserve"> Трудового кодекса Российской Федерации, </w:t>
      </w:r>
      <w:hyperlink r:id="rId10" w:history="1">
        <w:r w:rsidRPr="006860FD">
          <w:rPr>
            <w:rFonts w:ascii="Times New Roman" w:hAnsi="Times New Roman"/>
            <w:sz w:val="28"/>
            <w:lang w:val="ru-RU"/>
          </w:rPr>
          <w:t>статьей 16</w:t>
        </w:r>
      </w:hyperlink>
      <w:r w:rsidRPr="006860FD">
        <w:rPr>
          <w:rFonts w:ascii="Times New Roman" w:hAnsi="Times New Roman"/>
          <w:sz w:val="28"/>
          <w:lang w:val="ru-RU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r w:rsidRPr="006860FD">
        <w:rPr>
          <w:rFonts w:ascii="Times New Roman" w:hAnsi="Times New Roman"/>
          <w:sz w:val="28"/>
          <w:highlight w:val="white"/>
          <w:lang w:val="ru-RU"/>
        </w:rPr>
        <w:t>Федеральным законом от 29 декабря 2012</w:t>
      </w:r>
      <w:r>
        <w:rPr>
          <w:rFonts w:ascii="Times New Roman" w:hAnsi="Times New Roman"/>
          <w:sz w:val="28"/>
          <w:highlight w:val="white"/>
        </w:rPr>
        <w:t> </w:t>
      </w:r>
      <w:r w:rsidRPr="006860FD">
        <w:rPr>
          <w:rFonts w:ascii="Times New Roman" w:hAnsi="Times New Roman"/>
          <w:sz w:val="28"/>
          <w:highlight w:val="white"/>
          <w:lang w:val="ru-RU"/>
        </w:rPr>
        <w:t>г. №</w:t>
      </w:r>
      <w:r>
        <w:rPr>
          <w:rFonts w:ascii="Times New Roman" w:hAnsi="Times New Roman"/>
          <w:sz w:val="28"/>
          <w:highlight w:val="white"/>
        </w:rPr>
        <w:t> </w:t>
      </w:r>
      <w:r w:rsidRPr="006860FD">
        <w:rPr>
          <w:rFonts w:ascii="Times New Roman" w:hAnsi="Times New Roman"/>
          <w:sz w:val="28"/>
          <w:highlight w:val="white"/>
          <w:lang w:val="ru-RU"/>
        </w:rPr>
        <w:t>273-ФЗ «Об образовании в Российской Федерации»,</w:t>
      </w:r>
      <w:r w:rsidRPr="006860FD">
        <w:rPr>
          <w:rFonts w:ascii="Times New Roman" w:hAnsi="Times New Roman"/>
          <w:sz w:val="28"/>
          <w:lang w:val="ru-RU"/>
        </w:rPr>
        <w:t xml:space="preserve"> Уставом Чайковского городского округа, решением Думы Чайковского городского округа Пермского края от 19 декабря 2018 г</w:t>
      </w:r>
      <w:proofErr w:type="gramEnd"/>
      <w:r w:rsidRPr="006860FD">
        <w:rPr>
          <w:rFonts w:ascii="Times New Roman" w:hAnsi="Times New Roman"/>
          <w:sz w:val="28"/>
          <w:lang w:val="ru-RU"/>
        </w:rPr>
        <w:t>. № 96 «Об оплате труда работников муниципальных учреждений Чайковского городского округа»</w:t>
      </w:r>
    </w:p>
    <w:p w:rsidR="006860FD" w:rsidRPr="006860FD" w:rsidRDefault="006860FD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ПОСТАНАВЛЯЮ: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 xml:space="preserve">1. </w:t>
      </w:r>
      <w:proofErr w:type="gramStart"/>
      <w:r w:rsidRPr="006860FD">
        <w:rPr>
          <w:rFonts w:ascii="Times New Roman" w:hAnsi="Times New Roman"/>
          <w:sz w:val="28"/>
          <w:lang w:val="ru-RU"/>
        </w:rPr>
        <w:t>Внести в Положение о системе оплаты труда</w:t>
      </w:r>
      <w:r>
        <w:rPr>
          <w:rFonts w:ascii="Times New Roman" w:hAnsi="Times New Roman"/>
          <w:sz w:val="28"/>
          <w:lang w:val="ru-RU"/>
        </w:rPr>
        <w:t xml:space="preserve"> и стимулирования</w:t>
      </w:r>
      <w:r w:rsidRPr="006860FD">
        <w:rPr>
          <w:rFonts w:ascii="Times New Roman" w:hAnsi="Times New Roman"/>
          <w:sz w:val="28"/>
          <w:lang w:val="ru-RU"/>
        </w:rPr>
        <w:t xml:space="preserve"> работников муниципальных образовательных учреждений, подведомственных Управлению образования администрации Чайковского городского округа, утвержденное постановлением администрации Чайковского городского округа от 27 марта 2020 г. № 332 (в редакции постановлений администрации Чайковского городского округа от 15 октября 2020 г. № 696, от 18 ноября 2021 г. № 1159, от 16 сентября 2022 г. № 999, от 17 октября</w:t>
      </w:r>
      <w:proofErr w:type="gramEnd"/>
      <w:r w:rsidRPr="006860FD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6860FD">
        <w:rPr>
          <w:rFonts w:ascii="Times New Roman" w:hAnsi="Times New Roman"/>
          <w:sz w:val="28"/>
          <w:lang w:val="ru-RU"/>
        </w:rPr>
        <w:t>2022 г. № 1116, от 5 декабря 2022 г. № 1132, от 6 июля 2023 г. №</w:t>
      </w:r>
      <w:r w:rsidR="00327E01">
        <w:rPr>
          <w:rFonts w:ascii="Times New Roman" w:hAnsi="Times New Roman"/>
          <w:sz w:val="28"/>
          <w:lang w:val="ru-RU"/>
        </w:rPr>
        <w:t xml:space="preserve"> </w:t>
      </w:r>
      <w:r w:rsidRPr="006860FD">
        <w:rPr>
          <w:rFonts w:ascii="Times New Roman" w:hAnsi="Times New Roman"/>
          <w:sz w:val="28"/>
          <w:lang w:val="ru-RU"/>
        </w:rPr>
        <w:t>661)</w:t>
      </w:r>
      <w:r w:rsidR="002163D4">
        <w:rPr>
          <w:rFonts w:ascii="Times New Roman" w:hAnsi="Times New Roman"/>
          <w:sz w:val="28"/>
          <w:lang w:val="ru-RU"/>
        </w:rPr>
        <w:t xml:space="preserve"> (далее Положение)</w:t>
      </w:r>
      <w:r w:rsidRPr="006860FD">
        <w:rPr>
          <w:rFonts w:ascii="Times New Roman" w:hAnsi="Times New Roman"/>
          <w:sz w:val="28"/>
          <w:lang w:val="ru-RU"/>
        </w:rPr>
        <w:t>, следующие изменения:</w:t>
      </w:r>
      <w:proofErr w:type="gramEnd"/>
    </w:p>
    <w:p w:rsid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 xml:space="preserve">1.1. </w:t>
      </w:r>
      <w:r>
        <w:rPr>
          <w:rFonts w:ascii="Times New Roman" w:hAnsi="Times New Roman"/>
          <w:sz w:val="28"/>
          <w:lang w:val="ru-RU"/>
        </w:rPr>
        <w:t>в наименовании Положения слова «и стимулирования» исключить;</w:t>
      </w:r>
    </w:p>
    <w:p w:rsid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1.2. в пункте 1.1 Положения слова «и стимулирования» исключить;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1.3. </w:t>
      </w:r>
      <w:r w:rsidRPr="006860FD">
        <w:rPr>
          <w:rFonts w:ascii="Times New Roman" w:hAnsi="Times New Roman"/>
          <w:sz w:val="28"/>
          <w:lang w:val="ru-RU"/>
        </w:rPr>
        <w:t>в абзаце девятом пункта 3.7 слова «6 466,00 рублей» заменить словами «7 113,00 рублей»;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4</w:t>
      </w:r>
      <w:r w:rsidRPr="006860FD">
        <w:rPr>
          <w:rFonts w:ascii="Times New Roman" w:hAnsi="Times New Roman"/>
          <w:sz w:val="28"/>
          <w:lang w:val="ru-RU"/>
        </w:rPr>
        <w:t>. в абзаце девятом пункта 3.9 слова «6 097,00 рублей» заменить словами «6 707,00 рублей»;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5</w:t>
      </w:r>
      <w:r w:rsidRPr="006860FD">
        <w:rPr>
          <w:rFonts w:ascii="Times New Roman" w:hAnsi="Times New Roman"/>
          <w:sz w:val="28"/>
          <w:lang w:val="ru-RU"/>
        </w:rPr>
        <w:t xml:space="preserve">. в строках 1 и 2 столбца </w:t>
      </w:r>
      <w:r w:rsidR="002163D4">
        <w:rPr>
          <w:rFonts w:ascii="Times New Roman" w:hAnsi="Times New Roman"/>
          <w:sz w:val="28"/>
          <w:lang w:val="ru-RU"/>
        </w:rPr>
        <w:t>третьего</w:t>
      </w:r>
      <w:r w:rsidRPr="006860FD">
        <w:rPr>
          <w:rFonts w:ascii="Times New Roman" w:hAnsi="Times New Roman"/>
          <w:sz w:val="28"/>
          <w:lang w:val="ru-RU"/>
        </w:rPr>
        <w:t xml:space="preserve"> таблицы 6 пункта 3.16 слова «основ безопасности жизнедеятельности» заменить словами «основ безопасности и защиты Родины»;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6</w:t>
      </w:r>
      <w:r w:rsidRPr="006860FD">
        <w:rPr>
          <w:rFonts w:ascii="Times New Roman" w:hAnsi="Times New Roman"/>
          <w:sz w:val="28"/>
          <w:lang w:val="ru-RU"/>
        </w:rPr>
        <w:t>. в пункте 4.3 таблицу 7 изложить в новой редакции согласно приложению 1 к настоящему постановлению;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7</w:t>
      </w:r>
      <w:r w:rsidRPr="006860FD">
        <w:rPr>
          <w:rFonts w:ascii="Times New Roman" w:hAnsi="Times New Roman"/>
          <w:sz w:val="28"/>
          <w:lang w:val="ru-RU"/>
        </w:rPr>
        <w:t>. в пункте 5.6</w:t>
      </w:r>
      <w:r w:rsidRPr="006860FD">
        <w:rPr>
          <w:rFonts w:ascii="Times New Roman" w:hAnsi="Times New Roman"/>
          <w:sz w:val="28"/>
          <w:vertAlign w:val="superscript"/>
          <w:lang w:val="ru-RU"/>
        </w:rPr>
        <w:t xml:space="preserve">1 </w:t>
      </w:r>
      <w:r w:rsidRPr="006860FD">
        <w:rPr>
          <w:rFonts w:ascii="Times New Roman" w:hAnsi="Times New Roman"/>
          <w:sz w:val="28"/>
          <w:lang w:val="ru-RU"/>
        </w:rPr>
        <w:t>слова «5000,00 рублей» заменить словами «10000,00 рублей», слова «10000,00 рублей» заменить словами «20000,00 рублей»;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8</w:t>
      </w:r>
      <w:r w:rsidR="002163D4">
        <w:rPr>
          <w:rFonts w:ascii="Times New Roman" w:hAnsi="Times New Roman"/>
          <w:sz w:val="28"/>
          <w:lang w:val="ru-RU"/>
        </w:rPr>
        <w:t xml:space="preserve">. в приложении 1 к Положению в </w:t>
      </w:r>
      <w:r w:rsidRPr="006860FD">
        <w:rPr>
          <w:rFonts w:ascii="Times New Roman" w:hAnsi="Times New Roman"/>
          <w:sz w:val="28"/>
          <w:lang w:val="ru-RU"/>
        </w:rPr>
        <w:t>Переч</w:t>
      </w:r>
      <w:r w:rsidR="002163D4">
        <w:rPr>
          <w:rFonts w:ascii="Times New Roman" w:hAnsi="Times New Roman"/>
          <w:sz w:val="28"/>
          <w:lang w:val="ru-RU"/>
        </w:rPr>
        <w:t>не</w:t>
      </w:r>
      <w:r w:rsidRPr="006860FD">
        <w:rPr>
          <w:rFonts w:ascii="Times New Roman" w:hAnsi="Times New Roman"/>
          <w:sz w:val="28"/>
          <w:lang w:val="ru-RU"/>
        </w:rPr>
        <w:t xml:space="preserve"> должностей работников, относимых к педагогическим работникам, административно-управленческому персоналу и учебно-вспомогательному персоналу: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8</w:t>
      </w:r>
      <w:r w:rsidRPr="006860FD">
        <w:rPr>
          <w:rFonts w:ascii="Times New Roman" w:hAnsi="Times New Roman"/>
          <w:sz w:val="28"/>
          <w:lang w:val="ru-RU"/>
        </w:rPr>
        <w:t>.1 в разделе 1 «Должности, относимые к педагогическим работникам (основной персонал)» слова «основ безопасности жизнедеятельности» заменить словами «основ безопасности и защиты Родины»;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8</w:t>
      </w:r>
      <w:r w:rsidRPr="006860FD">
        <w:rPr>
          <w:rFonts w:ascii="Times New Roman" w:hAnsi="Times New Roman"/>
          <w:sz w:val="28"/>
          <w:lang w:val="ru-RU"/>
        </w:rPr>
        <w:t>.2 раздел 3 «Должности, относимые к учебно-вспомогательному персоналу (прочий основной персонал)» дополнить позицией «ассистент (помощник) по оказанию технической помощи инвалидам и лицам с ограниченными возможностями здоровья»;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2163D4">
        <w:rPr>
          <w:rFonts w:ascii="Times New Roman" w:hAnsi="Times New Roman"/>
          <w:sz w:val="28"/>
          <w:lang w:val="ru-RU"/>
        </w:rPr>
        <w:t xml:space="preserve">1.9. в приложении 2 к Положению </w:t>
      </w:r>
      <w:r w:rsidR="002163D4">
        <w:rPr>
          <w:rFonts w:ascii="Times New Roman" w:hAnsi="Times New Roman"/>
          <w:sz w:val="28"/>
          <w:lang w:val="ru-RU"/>
        </w:rPr>
        <w:t xml:space="preserve">в </w:t>
      </w:r>
      <w:r w:rsidRPr="002163D4">
        <w:rPr>
          <w:rFonts w:ascii="Times New Roman" w:hAnsi="Times New Roman"/>
          <w:sz w:val="28"/>
          <w:lang w:val="ru-RU"/>
        </w:rPr>
        <w:t>Схем</w:t>
      </w:r>
      <w:r w:rsidR="002163D4">
        <w:rPr>
          <w:rFonts w:ascii="Times New Roman" w:hAnsi="Times New Roman"/>
          <w:sz w:val="28"/>
          <w:lang w:val="ru-RU"/>
        </w:rPr>
        <w:t>е</w:t>
      </w:r>
      <w:r w:rsidRPr="002163D4">
        <w:rPr>
          <w:rFonts w:ascii="Times New Roman" w:hAnsi="Times New Roman"/>
          <w:sz w:val="28"/>
          <w:lang w:val="ru-RU"/>
        </w:rPr>
        <w:t xml:space="preserve"> тарифных ставок, окладов (должностных окладов) работников образовательных учреждений: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9</w:t>
      </w:r>
      <w:r w:rsidRPr="006860FD">
        <w:rPr>
          <w:rFonts w:ascii="Times New Roman" w:hAnsi="Times New Roman"/>
          <w:sz w:val="28"/>
          <w:lang w:val="ru-RU"/>
        </w:rPr>
        <w:t>.1 в столбце «Наименование должности» строки 7.4 таблицы 7 «Профессиональная квалификационная группа «Должности педагогических работников» слова «Преподаватель-организатор основ безопасности жизнедеятельности</w:t>
      </w:r>
      <w:proofErr w:type="gramStart"/>
      <w:r w:rsidRPr="006860FD">
        <w:rPr>
          <w:rFonts w:ascii="Times New Roman" w:hAnsi="Times New Roman"/>
          <w:sz w:val="28"/>
          <w:lang w:val="ru-RU"/>
        </w:rPr>
        <w:t>;»</w:t>
      </w:r>
      <w:proofErr w:type="gramEnd"/>
      <w:r w:rsidRPr="006860FD">
        <w:rPr>
          <w:rFonts w:ascii="Times New Roman" w:hAnsi="Times New Roman"/>
          <w:sz w:val="28"/>
          <w:lang w:val="ru-RU"/>
        </w:rPr>
        <w:t xml:space="preserve"> исключить;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9</w:t>
      </w:r>
      <w:r w:rsidRPr="006860FD">
        <w:rPr>
          <w:rFonts w:ascii="Times New Roman" w:hAnsi="Times New Roman"/>
          <w:sz w:val="28"/>
          <w:lang w:val="ru-RU"/>
        </w:rPr>
        <w:t>.2 столбец «Наименование должности» строки 8.3 таблицы 8 «Должности, не включенные в профессиональные квалификационные группы» дополнить словами «; ассистент (помощник) по оказанию технической помощи инвалидам и лицам с ограниченными возможностями здоровья»;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9</w:t>
      </w:r>
      <w:r w:rsidRPr="006860FD">
        <w:rPr>
          <w:rFonts w:ascii="Times New Roman" w:hAnsi="Times New Roman"/>
          <w:sz w:val="28"/>
          <w:lang w:val="ru-RU"/>
        </w:rPr>
        <w:t xml:space="preserve">.3 таблицу 9 «Должности педагогических работников, не </w:t>
      </w:r>
      <w:proofErr w:type="gramStart"/>
      <w:r w:rsidRPr="006860FD">
        <w:rPr>
          <w:rFonts w:ascii="Times New Roman" w:hAnsi="Times New Roman"/>
          <w:sz w:val="28"/>
          <w:lang w:val="ru-RU"/>
        </w:rPr>
        <w:t>включенные в профессиональные квалификационные группы» изложить в новой редакции согласно приложению 2 к настоящему постановлению;</w:t>
      </w:r>
      <w:proofErr w:type="gramEnd"/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>9</w:t>
      </w:r>
      <w:r w:rsidRPr="006860FD">
        <w:rPr>
          <w:rFonts w:ascii="Times New Roman" w:hAnsi="Times New Roman"/>
          <w:sz w:val="28"/>
          <w:lang w:val="ru-RU"/>
        </w:rPr>
        <w:t xml:space="preserve">.4 приложение 2 к Положению </w:t>
      </w:r>
      <w:r w:rsidR="002163D4">
        <w:rPr>
          <w:rFonts w:ascii="Times New Roman" w:hAnsi="Times New Roman"/>
          <w:sz w:val="28"/>
          <w:lang w:val="ru-RU"/>
        </w:rPr>
        <w:t>«</w:t>
      </w:r>
      <w:r w:rsidRPr="006860FD">
        <w:rPr>
          <w:rFonts w:ascii="Times New Roman" w:hAnsi="Times New Roman"/>
          <w:sz w:val="28"/>
          <w:lang w:val="ru-RU"/>
        </w:rPr>
        <w:t>Схема тарифных ставок, окладов (должностных окладов) работников образовательных учреждений» изложить в новой редакции согласно приложени</w:t>
      </w:r>
      <w:r w:rsidR="00327E01">
        <w:rPr>
          <w:rFonts w:ascii="Times New Roman" w:hAnsi="Times New Roman"/>
          <w:sz w:val="28"/>
          <w:lang w:val="ru-RU"/>
        </w:rPr>
        <w:t>ю</w:t>
      </w:r>
      <w:r w:rsidRPr="006860FD">
        <w:rPr>
          <w:rFonts w:ascii="Times New Roman" w:hAnsi="Times New Roman"/>
          <w:sz w:val="28"/>
          <w:lang w:val="ru-RU"/>
        </w:rPr>
        <w:t xml:space="preserve"> 3 к настоящему постановлению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lastRenderedPageBreak/>
        <w:t>1.</w:t>
      </w:r>
      <w:r w:rsidR="00DA6CEC">
        <w:rPr>
          <w:rFonts w:ascii="Times New Roman" w:hAnsi="Times New Roman"/>
          <w:sz w:val="28"/>
          <w:lang w:val="ru-RU"/>
        </w:rPr>
        <w:t>10</w:t>
      </w:r>
      <w:r w:rsidRPr="006860FD">
        <w:rPr>
          <w:rFonts w:ascii="Times New Roman" w:hAnsi="Times New Roman"/>
          <w:sz w:val="28"/>
          <w:lang w:val="ru-RU"/>
        </w:rPr>
        <w:t xml:space="preserve">. </w:t>
      </w:r>
      <w:r w:rsidR="002163D4">
        <w:rPr>
          <w:rFonts w:ascii="Times New Roman" w:hAnsi="Times New Roman"/>
          <w:sz w:val="28"/>
          <w:lang w:val="ru-RU"/>
        </w:rPr>
        <w:t xml:space="preserve">пункт </w:t>
      </w:r>
      <w:r w:rsidRPr="006860FD">
        <w:rPr>
          <w:rFonts w:ascii="Times New Roman" w:hAnsi="Times New Roman"/>
          <w:sz w:val="28"/>
          <w:lang w:val="ru-RU"/>
        </w:rPr>
        <w:t>5</w:t>
      </w:r>
      <w:r w:rsidR="00327E01">
        <w:rPr>
          <w:rFonts w:ascii="Times New Roman" w:hAnsi="Times New Roman"/>
          <w:sz w:val="28"/>
          <w:lang w:val="ru-RU"/>
        </w:rPr>
        <w:t xml:space="preserve"> </w:t>
      </w:r>
      <w:r w:rsidR="00327E01" w:rsidRPr="006860FD">
        <w:rPr>
          <w:rFonts w:ascii="Times New Roman" w:hAnsi="Times New Roman"/>
          <w:sz w:val="28"/>
          <w:lang w:val="ru-RU"/>
        </w:rPr>
        <w:t>Размер</w:t>
      </w:r>
      <w:r w:rsidR="00327E01">
        <w:rPr>
          <w:rFonts w:ascii="Times New Roman" w:hAnsi="Times New Roman"/>
          <w:sz w:val="28"/>
          <w:lang w:val="ru-RU"/>
        </w:rPr>
        <w:t>ов</w:t>
      </w:r>
      <w:r w:rsidR="00327E01" w:rsidRPr="006860FD">
        <w:rPr>
          <w:rFonts w:ascii="Times New Roman" w:hAnsi="Times New Roman"/>
          <w:sz w:val="28"/>
          <w:lang w:val="ru-RU"/>
        </w:rPr>
        <w:t xml:space="preserve"> выплаты компенсационного характера за выполнение функций классного руководителя педагогическим работникам муниципальных образовательных учреждений</w:t>
      </w:r>
      <w:r w:rsidRPr="006860FD">
        <w:rPr>
          <w:rFonts w:ascii="Times New Roman" w:hAnsi="Times New Roman"/>
          <w:sz w:val="28"/>
          <w:lang w:val="ru-RU"/>
        </w:rPr>
        <w:t xml:space="preserve"> приложения 3 к Положению</w:t>
      </w:r>
      <w:r w:rsidR="00327E01">
        <w:rPr>
          <w:rFonts w:ascii="Times New Roman" w:hAnsi="Times New Roman"/>
          <w:sz w:val="28"/>
          <w:lang w:val="ru-RU"/>
        </w:rPr>
        <w:t xml:space="preserve"> признать утратившим</w:t>
      </w:r>
      <w:r w:rsidRPr="006860FD">
        <w:rPr>
          <w:rFonts w:ascii="Times New Roman" w:hAnsi="Times New Roman"/>
          <w:sz w:val="28"/>
          <w:lang w:val="ru-RU"/>
        </w:rPr>
        <w:t xml:space="preserve"> силу.     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6860FD" w:rsidRPr="006860FD" w:rsidRDefault="006860FD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3. Постановление вступает в силу после его официального опубликования и распространяется на правоотношения, возникшие с</w:t>
      </w:r>
      <w:r>
        <w:rPr>
          <w:rFonts w:ascii="Times New Roman" w:hAnsi="Times New Roman"/>
          <w:sz w:val="28"/>
        </w:rPr>
        <w:t> </w:t>
      </w:r>
      <w:r w:rsidRPr="006860FD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 </w:t>
      </w:r>
      <w:r w:rsidRPr="006860FD">
        <w:rPr>
          <w:rFonts w:ascii="Times New Roman" w:hAnsi="Times New Roman"/>
          <w:sz w:val="28"/>
          <w:lang w:val="ru-RU"/>
        </w:rPr>
        <w:t>октября 2024 г., за исключением пунктов 1.</w:t>
      </w:r>
      <w:r w:rsidR="002163D4">
        <w:rPr>
          <w:rFonts w:ascii="Times New Roman" w:hAnsi="Times New Roman"/>
          <w:sz w:val="28"/>
          <w:lang w:val="ru-RU"/>
        </w:rPr>
        <w:t>5</w:t>
      </w:r>
      <w:r w:rsidRPr="006860FD">
        <w:rPr>
          <w:rFonts w:ascii="Times New Roman" w:hAnsi="Times New Roman"/>
          <w:sz w:val="28"/>
          <w:lang w:val="ru-RU"/>
        </w:rPr>
        <w:t>, 1.</w:t>
      </w:r>
      <w:r w:rsidR="002163D4">
        <w:rPr>
          <w:rFonts w:ascii="Times New Roman" w:hAnsi="Times New Roman"/>
          <w:sz w:val="28"/>
          <w:lang w:val="ru-RU"/>
        </w:rPr>
        <w:t>8</w:t>
      </w:r>
      <w:r w:rsidRPr="006860FD">
        <w:rPr>
          <w:rFonts w:ascii="Times New Roman" w:hAnsi="Times New Roman"/>
          <w:sz w:val="28"/>
          <w:lang w:val="ru-RU"/>
        </w:rPr>
        <w:t>.1, 1.</w:t>
      </w:r>
      <w:r w:rsidR="002163D4">
        <w:rPr>
          <w:rFonts w:ascii="Times New Roman" w:hAnsi="Times New Roman"/>
          <w:sz w:val="28"/>
          <w:lang w:val="ru-RU"/>
        </w:rPr>
        <w:t>8</w:t>
      </w:r>
      <w:r w:rsidRPr="006860FD">
        <w:rPr>
          <w:rFonts w:ascii="Times New Roman" w:hAnsi="Times New Roman"/>
          <w:sz w:val="28"/>
          <w:lang w:val="ru-RU"/>
        </w:rPr>
        <w:t>.2, 1.</w:t>
      </w:r>
      <w:r w:rsidR="002163D4">
        <w:rPr>
          <w:rFonts w:ascii="Times New Roman" w:hAnsi="Times New Roman"/>
          <w:sz w:val="28"/>
          <w:lang w:val="ru-RU"/>
        </w:rPr>
        <w:t>9</w:t>
      </w:r>
      <w:r w:rsidRPr="006860FD">
        <w:rPr>
          <w:rFonts w:ascii="Times New Roman" w:hAnsi="Times New Roman"/>
          <w:sz w:val="28"/>
          <w:lang w:val="ru-RU"/>
        </w:rPr>
        <w:t>.1, 1.</w:t>
      </w:r>
      <w:r w:rsidR="002163D4">
        <w:rPr>
          <w:rFonts w:ascii="Times New Roman" w:hAnsi="Times New Roman"/>
          <w:sz w:val="28"/>
          <w:lang w:val="ru-RU"/>
        </w:rPr>
        <w:t>9</w:t>
      </w:r>
      <w:r w:rsidRPr="006860FD">
        <w:rPr>
          <w:rFonts w:ascii="Times New Roman" w:hAnsi="Times New Roman"/>
          <w:sz w:val="28"/>
          <w:lang w:val="ru-RU"/>
        </w:rPr>
        <w:t>.2, 1.</w:t>
      </w:r>
      <w:r w:rsidR="002163D4">
        <w:rPr>
          <w:rFonts w:ascii="Times New Roman" w:hAnsi="Times New Roman"/>
          <w:sz w:val="28"/>
          <w:lang w:val="ru-RU"/>
        </w:rPr>
        <w:t>9</w:t>
      </w:r>
      <w:r w:rsidRPr="006860FD">
        <w:rPr>
          <w:rFonts w:ascii="Times New Roman" w:hAnsi="Times New Roman"/>
          <w:sz w:val="28"/>
          <w:lang w:val="ru-RU"/>
        </w:rPr>
        <w:t>.3, 1.</w:t>
      </w:r>
      <w:r w:rsidR="002163D4">
        <w:rPr>
          <w:rFonts w:ascii="Times New Roman" w:hAnsi="Times New Roman"/>
          <w:sz w:val="28"/>
          <w:lang w:val="ru-RU"/>
        </w:rPr>
        <w:t>10</w:t>
      </w:r>
      <w:r w:rsidRPr="006860FD">
        <w:rPr>
          <w:rFonts w:ascii="Times New Roman" w:hAnsi="Times New Roman"/>
          <w:sz w:val="28"/>
          <w:lang w:val="ru-RU"/>
        </w:rPr>
        <w:t>, которые распространяются на правоотношения, возникшие с 1 сентября 2024</w:t>
      </w:r>
      <w:r>
        <w:rPr>
          <w:rFonts w:ascii="Times New Roman" w:hAnsi="Times New Roman"/>
          <w:sz w:val="28"/>
        </w:rPr>
        <w:t> </w:t>
      </w:r>
      <w:r w:rsidRPr="006860FD">
        <w:rPr>
          <w:rFonts w:ascii="Times New Roman" w:hAnsi="Times New Roman"/>
          <w:sz w:val="28"/>
          <w:lang w:val="ru-RU"/>
        </w:rPr>
        <w:t>г.</w:t>
      </w:r>
    </w:p>
    <w:p w:rsidR="006860FD" w:rsidRPr="006860FD" w:rsidRDefault="006860FD">
      <w:pPr>
        <w:widowControl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 xml:space="preserve">Глава городского округа – </w:t>
      </w:r>
    </w:p>
    <w:p w:rsidR="006860FD" w:rsidRPr="006860FD" w:rsidRDefault="006860FD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глава администрации</w:t>
      </w:r>
    </w:p>
    <w:p w:rsidR="006860FD" w:rsidRPr="006860FD" w:rsidRDefault="006860FD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 xml:space="preserve">Чайковского городского округа </w:t>
      </w:r>
      <w:r w:rsidRPr="006860FD">
        <w:rPr>
          <w:rFonts w:ascii="Times New Roman" w:hAnsi="Times New Roman"/>
          <w:sz w:val="28"/>
          <w:lang w:val="ru-RU"/>
        </w:rPr>
        <w:tab/>
      </w:r>
      <w:r w:rsidRPr="006860FD">
        <w:rPr>
          <w:rFonts w:ascii="Times New Roman" w:hAnsi="Times New Roman"/>
          <w:sz w:val="28"/>
          <w:lang w:val="ru-RU"/>
        </w:rPr>
        <w:tab/>
      </w:r>
      <w:r w:rsidRPr="006860FD">
        <w:rPr>
          <w:rFonts w:ascii="Times New Roman" w:hAnsi="Times New Roman"/>
          <w:sz w:val="28"/>
          <w:lang w:val="ru-RU"/>
        </w:rPr>
        <w:tab/>
      </w:r>
      <w:r w:rsidRPr="006860FD">
        <w:rPr>
          <w:rFonts w:ascii="Times New Roman" w:hAnsi="Times New Roman"/>
          <w:sz w:val="28"/>
          <w:lang w:val="ru-RU"/>
        </w:rPr>
        <w:tab/>
      </w:r>
      <w:r w:rsidRPr="006860FD">
        <w:rPr>
          <w:rFonts w:ascii="Times New Roman" w:hAnsi="Times New Roman"/>
          <w:sz w:val="28"/>
          <w:lang w:val="ru-RU"/>
        </w:rPr>
        <w:tab/>
        <w:t xml:space="preserve">    А.В. Агафонов</w:t>
      </w:r>
    </w:p>
    <w:p w:rsidR="006860FD" w:rsidRPr="006860FD" w:rsidRDefault="006860FD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ind w:left="5103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lang w:val="ru-RU"/>
        </w:rPr>
        <w:br w:type="page"/>
      </w:r>
      <w:r w:rsidRPr="006860FD">
        <w:rPr>
          <w:rFonts w:ascii="Times New Roman" w:hAnsi="Times New Roman"/>
          <w:sz w:val="28"/>
          <w:lang w:val="ru-RU"/>
        </w:rPr>
        <w:lastRenderedPageBreak/>
        <w:t xml:space="preserve">Приложение 1 </w:t>
      </w:r>
    </w:p>
    <w:p w:rsidR="006860FD" w:rsidRPr="006860FD" w:rsidRDefault="006860FD">
      <w:pPr>
        <w:widowControl/>
        <w:ind w:left="5103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 xml:space="preserve">к постановлению администрации Чайковского городского округа </w:t>
      </w:r>
    </w:p>
    <w:p w:rsidR="006860FD" w:rsidRDefault="006860FD">
      <w:pPr>
        <w:widowControl/>
        <w:ind w:left="5103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от</w:t>
      </w:r>
      <w:proofErr w:type="spellEnd"/>
      <w:proofErr w:type="gramEnd"/>
      <w:r>
        <w:rPr>
          <w:rFonts w:ascii="Times New Roman" w:hAnsi="Times New Roman"/>
          <w:sz w:val="28"/>
        </w:rPr>
        <w:t xml:space="preserve"> ____________ № ______</w:t>
      </w:r>
    </w:p>
    <w:p w:rsidR="006860FD" w:rsidRDefault="006860FD">
      <w:pPr>
        <w:widowControl/>
        <w:ind w:left="5103"/>
        <w:jc w:val="both"/>
        <w:rPr>
          <w:rFonts w:ascii="Times New Roman" w:hAnsi="Times New Roman"/>
          <w:sz w:val="28"/>
        </w:rPr>
      </w:pPr>
    </w:p>
    <w:p w:rsidR="006860FD" w:rsidRDefault="006860FD">
      <w:pPr>
        <w:widowControl/>
        <w:ind w:left="5103"/>
        <w:jc w:val="both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right"/>
        <w:rPr>
          <w:rFonts w:ascii="Times New Roman" w:hAnsi="Times New Roman"/>
          <w:spacing w:val="-8"/>
          <w:sz w:val="28"/>
        </w:rPr>
      </w:pPr>
      <w:proofErr w:type="spellStart"/>
      <w:r>
        <w:rPr>
          <w:rFonts w:ascii="Times New Roman" w:hAnsi="Times New Roman"/>
          <w:spacing w:val="-8"/>
          <w:sz w:val="28"/>
        </w:rPr>
        <w:t>Таблица</w:t>
      </w:r>
      <w:proofErr w:type="spellEnd"/>
      <w:r>
        <w:rPr>
          <w:rFonts w:ascii="Times New Roman" w:hAnsi="Times New Roman"/>
          <w:spacing w:val="-8"/>
          <w:sz w:val="28"/>
        </w:rPr>
        <w:t xml:space="preserve"> 7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4679"/>
        <w:gridCol w:w="180"/>
        <w:gridCol w:w="4355"/>
      </w:tblGrid>
      <w:tr w:rsidR="006860FD" w:rsidRPr="006860FD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Категория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учреждения</w:t>
            </w:r>
            <w:proofErr w:type="spellEnd"/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b/>
                <w:sz w:val="24"/>
                <w:lang w:val="ru-RU"/>
              </w:rPr>
              <w:t>Размер базового должностного оклада, руб.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учреждения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20 154,00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750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21 340,00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751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24 896,00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1250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26 674,00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1251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1500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28 452,00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1501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1750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30 231,00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более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1750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32 010,00</w:t>
            </w:r>
          </w:p>
        </w:tc>
      </w:tr>
      <w:tr w:rsidR="006860FD" w:rsidRP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2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b/>
                <w:sz w:val="24"/>
                <w:lang w:val="ru-RU"/>
              </w:rPr>
              <w:t>Общеобразовательные учреждения, осуществляющие образовательную деятельность по адаптированным основным общеобразовательным программам: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17 783,00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20 154,00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 </w:t>
            </w:r>
            <w:proofErr w:type="spellStart"/>
            <w:r>
              <w:rPr>
                <w:rFonts w:ascii="Times New Roman" w:hAnsi="Times New Roman"/>
                <w:sz w:val="24"/>
              </w:rPr>
              <w:t>учащегося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22 524,00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Более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24 896,00</w:t>
            </w:r>
          </w:p>
        </w:tc>
      </w:tr>
      <w:tr w:rsidR="006860FD" w:rsidRPr="006860FD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2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b/>
                <w:sz w:val="24"/>
                <w:lang w:val="ru-RU"/>
              </w:rPr>
              <w:t>Общеобразовательные учреждения, осуществляющие образовательную деятельность по адаптированным основным общеобразовательным программам с круглосуточным проживанием всего контингента или его части: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23 711,00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26 081,00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более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 </w:t>
            </w:r>
            <w:proofErr w:type="spellStart"/>
            <w:r>
              <w:rPr>
                <w:rFonts w:ascii="Times New Roman" w:hAnsi="Times New Roman"/>
                <w:sz w:val="24"/>
              </w:rPr>
              <w:t>учащегося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27 123,00</w:t>
            </w:r>
          </w:p>
        </w:tc>
      </w:tr>
      <w:tr w:rsidR="006860FD" w:rsidRPr="006860FD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2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b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b/>
                <w:sz w:val="24"/>
                <w:lang w:val="ru-RU"/>
              </w:rPr>
              <w:t>Образовательные учреждения, реализующие программу дошкольного образования: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17 783,00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18 969,00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20 154,00</w:t>
            </w:r>
          </w:p>
        </w:tc>
      </w:tr>
      <w:tr w:rsidR="006860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21 841,00</w:t>
            </w:r>
          </w:p>
        </w:tc>
      </w:tr>
      <w:tr w:rsidR="006860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23 530,00</w:t>
            </w:r>
          </w:p>
        </w:tc>
      </w:tr>
      <w:tr w:rsidR="006860FD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25 219,00</w:t>
            </w:r>
          </w:p>
        </w:tc>
      </w:tr>
      <w:tr w:rsidR="006860FD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26 908,00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1100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28 597,00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более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1101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воспитанника</w:t>
            </w:r>
            <w:proofErr w:type="spellEnd"/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30 286,00</w:t>
            </w:r>
          </w:p>
        </w:tc>
      </w:tr>
      <w:tr w:rsidR="006860FD" w:rsidRPr="006860FD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b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b/>
                <w:sz w:val="24"/>
                <w:lang w:val="ru-RU"/>
              </w:rPr>
              <w:t xml:space="preserve">Образовательные учреждения, реализующие программу дошкольного образования с круглосуточным пребыванием всего контингента воспитанников или его части: </w:t>
            </w:r>
          </w:p>
        </w:tc>
      </w:tr>
      <w:tr w:rsidR="006860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18 969,00</w:t>
            </w:r>
          </w:p>
        </w:tc>
      </w:tr>
      <w:tr w:rsidR="006860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20 154,00</w:t>
            </w:r>
          </w:p>
        </w:tc>
      </w:tr>
      <w:tr w:rsidR="006860FD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21 841,00</w:t>
            </w:r>
          </w:p>
        </w:tc>
      </w:tr>
      <w:tr w:rsidR="006860FD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23 530,00</w:t>
            </w:r>
          </w:p>
        </w:tc>
      </w:tr>
      <w:tr w:rsidR="006860FD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5.5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25 219,00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26 908,00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28 597,00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1100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30 275,00</w:t>
            </w:r>
          </w:p>
        </w:tc>
      </w:tr>
      <w:tr w:rsidR="006860F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более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1101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воспитанника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31 975,00</w:t>
            </w:r>
          </w:p>
        </w:tc>
      </w:tr>
      <w:tr w:rsidR="006860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Учреждения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дополнительного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6860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17 783,00</w:t>
            </w:r>
          </w:p>
        </w:tc>
      </w:tr>
      <w:tr w:rsidR="006860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1500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18 969,00</w:t>
            </w:r>
          </w:p>
        </w:tc>
      </w:tr>
      <w:tr w:rsidR="006860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1501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20 154,00</w:t>
            </w:r>
          </w:p>
        </w:tc>
      </w:tr>
      <w:tr w:rsidR="006860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2500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21 340,00</w:t>
            </w:r>
          </w:p>
        </w:tc>
      </w:tr>
      <w:tr w:rsidR="006860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2501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22 524,00</w:t>
            </w:r>
          </w:p>
        </w:tc>
      </w:tr>
      <w:tr w:rsidR="006860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3001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3500 </w:t>
            </w:r>
            <w:proofErr w:type="spellStart"/>
            <w:r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23 711,00</w:t>
            </w:r>
          </w:p>
        </w:tc>
      </w:tr>
      <w:tr w:rsidR="006860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более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3501 </w:t>
            </w:r>
            <w:proofErr w:type="spellStart"/>
            <w:r>
              <w:rPr>
                <w:rFonts w:ascii="Times New Roman" w:hAnsi="Times New Roman"/>
                <w:sz w:val="24"/>
              </w:rPr>
              <w:t>учащегося</w:t>
            </w:r>
            <w:proofErr w:type="spellEnd"/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24 896,00</w:t>
            </w:r>
          </w:p>
        </w:tc>
      </w:tr>
    </w:tbl>
    <w:p w:rsidR="006860FD" w:rsidRDefault="006860FD">
      <w:pPr>
        <w:widowControl/>
        <w:ind w:left="5103"/>
        <w:jc w:val="both"/>
        <w:rPr>
          <w:rFonts w:ascii="Times New Roman" w:hAnsi="Times New Roman"/>
          <w:sz w:val="28"/>
        </w:rPr>
      </w:pPr>
      <w:r>
        <w:br w:type="page"/>
      </w:r>
      <w:proofErr w:type="spellStart"/>
      <w:r>
        <w:rPr>
          <w:rFonts w:ascii="Times New Roman" w:hAnsi="Times New Roman"/>
          <w:sz w:val="28"/>
        </w:rPr>
        <w:lastRenderedPageBreak/>
        <w:t>Приложение</w:t>
      </w:r>
      <w:proofErr w:type="spellEnd"/>
      <w:r>
        <w:rPr>
          <w:rFonts w:ascii="Times New Roman" w:hAnsi="Times New Roman"/>
          <w:sz w:val="28"/>
        </w:rPr>
        <w:t xml:space="preserve"> 2 </w:t>
      </w:r>
    </w:p>
    <w:p w:rsidR="006860FD" w:rsidRPr="006860FD" w:rsidRDefault="006860FD">
      <w:pPr>
        <w:widowControl/>
        <w:ind w:left="5103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 xml:space="preserve">к постановлению администрации Чайковского городского округа </w:t>
      </w:r>
    </w:p>
    <w:p w:rsidR="006860FD" w:rsidRPr="006860FD" w:rsidRDefault="006860FD">
      <w:pPr>
        <w:widowControl/>
        <w:ind w:left="5103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от ____________ № ______</w:t>
      </w:r>
    </w:p>
    <w:p w:rsidR="006860FD" w:rsidRPr="006860FD" w:rsidRDefault="006860FD">
      <w:pPr>
        <w:widowControl/>
        <w:ind w:left="5103"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ind w:left="5103"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jc w:val="center"/>
        <w:outlineLvl w:val="2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9. Должности педагогических работников, не включенные в профессиональные квалификационные группы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6379"/>
        <w:gridCol w:w="2552"/>
      </w:tblGrid>
      <w:tr w:rsidR="006860FD" w:rsidRP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Размеры тарифных ставок, окладов (должностных окладов) (в рублях)</w:t>
            </w:r>
          </w:p>
        </w:tc>
      </w:tr>
      <w:tr w:rsid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9 416,00</w:t>
            </w:r>
          </w:p>
        </w:tc>
      </w:tr>
      <w:tr w:rsid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Преподаватель-организатор основ безопасности и защиты Родины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9 416,00</w:t>
            </w:r>
          </w:p>
        </w:tc>
      </w:tr>
    </w:tbl>
    <w:p w:rsidR="006860FD" w:rsidRDefault="006860FD">
      <w:pPr>
        <w:widowControl/>
        <w:jc w:val="both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both"/>
        <w:rPr>
          <w:rFonts w:ascii="Times New Roman" w:hAnsi="Times New Roman"/>
          <w:sz w:val="28"/>
        </w:rPr>
      </w:pPr>
    </w:p>
    <w:p w:rsidR="006860FD" w:rsidRDefault="006860FD">
      <w:pPr>
        <w:widowControl/>
        <w:ind w:left="5103"/>
        <w:jc w:val="both"/>
        <w:rPr>
          <w:rFonts w:ascii="Times New Roman" w:hAnsi="Times New Roman"/>
          <w:sz w:val="28"/>
        </w:rPr>
      </w:pPr>
      <w:r>
        <w:br w:type="page"/>
      </w:r>
      <w:proofErr w:type="spellStart"/>
      <w:r>
        <w:rPr>
          <w:rFonts w:ascii="Times New Roman" w:hAnsi="Times New Roman"/>
          <w:sz w:val="28"/>
        </w:rPr>
        <w:lastRenderedPageBreak/>
        <w:t>Приложение</w:t>
      </w:r>
      <w:proofErr w:type="spellEnd"/>
      <w:r>
        <w:rPr>
          <w:rFonts w:ascii="Times New Roman" w:hAnsi="Times New Roman"/>
          <w:sz w:val="28"/>
        </w:rPr>
        <w:t xml:space="preserve"> 3 </w:t>
      </w:r>
    </w:p>
    <w:p w:rsidR="006860FD" w:rsidRPr="006860FD" w:rsidRDefault="006860FD">
      <w:pPr>
        <w:widowControl/>
        <w:ind w:left="5103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 xml:space="preserve">к постановлению администрации Чайковского городского округа </w:t>
      </w:r>
    </w:p>
    <w:p w:rsidR="006860FD" w:rsidRPr="006860FD" w:rsidRDefault="006860FD">
      <w:pPr>
        <w:widowControl/>
        <w:ind w:left="5103"/>
        <w:jc w:val="both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от ____________ № ______</w:t>
      </w:r>
    </w:p>
    <w:p w:rsidR="006860FD" w:rsidRPr="006860FD" w:rsidRDefault="006860FD">
      <w:pPr>
        <w:widowControl/>
        <w:ind w:left="5103"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ind w:left="5103"/>
        <w:jc w:val="both"/>
        <w:rPr>
          <w:rFonts w:ascii="Times New Roman" w:hAnsi="Times New Roman"/>
          <w:sz w:val="28"/>
          <w:lang w:val="ru-RU"/>
        </w:rPr>
      </w:pPr>
    </w:p>
    <w:p w:rsidR="006860FD" w:rsidRPr="006860FD" w:rsidRDefault="006860FD">
      <w:pPr>
        <w:widowControl/>
        <w:spacing w:line="240" w:lineRule="exact"/>
        <w:jc w:val="center"/>
        <w:rPr>
          <w:rFonts w:ascii="Times New Roman" w:hAnsi="Times New Roman"/>
          <w:b/>
          <w:sz w:val="28"/>
          <w:lang w:val="ru-RU"/>
        </w:rPr>
      </w:pPr>
      <w:r w:rsidRPr="006860FD">
        <w:rPr>
          <w:rFonts w:ascii="Times New Roman" w:hAnsi="Times New Roman"/>
          <w:b/>
          <w:sz w:val="28"/>
          <w:lang w:val="ru-RU"/>
        </w:rPr>
        <w:t>СХЕМА</w:t>
      </w:r>
    </w:p>
    <w:p w:rsidR="006860FD" w:rsidRPr="006860FD" w:rsidRDefault="006860FD">
      <w:pPr>
        <w:widowControl/>
        <w:spacing w:line="240" w:lineRule="exact"/>
        <w:jc w:val="center"/>
        <w:rPr>
          <w:rFonts w:ascii="Times New Roman" w:hAnsi="Times New Roman"/>
          <w:b/>
          <w:sz w:val="28"/>
          <w:lang w:val="ru-RU"/>
        </w:rPr>
      </w:pPr>
      <w:r w:rsidRPr="006860FD">
        <w:rPr>
          <w:rFonts w:ascii="Times New Roman" w:hAnsi="Times New Roman"/>
          <w:b/>
          <w:sz w:val="28"/>
          <w:lang w:val="ru-RU"/>
        </w:rPr>
        <w:t xml:space="preserve">тарифных ставок, окладов (должностных окладов) </w:t>
      </w:r>
    </w:p>
    <w:p w:rsidR="006860FD" w:rsidRPr="006860FD" w:rsidRDefault="006860FD">
      <w:pPr>
        <w:widowControl/>
        <w:spacing w:line="240" w:lineRule="exact"/>
        <w:jc w:val="center"/>
        <w:rPr>
          <w:rFonts w:ascii="Times New Roman" w:hAnsi="Times New Roman"/>
          <w:b/>
          <w:sz w:val="28"/>
          <w:lang w:val="ru-RU"/>
        </w:rPr>
      </w:pPr>
      <w:r w:rsidRPr="006860FD">
        <w:rPr>
          <w:rFonts w:ascii="Times New Roman" w:hAnsi="Times New Roman"/>
          <w:b/>
          <w:sz w:val="28"/>
          <w:lang w:val="ru-RU"/>
        </w:rPr>
        <w:t>работников образовательных учреждений</w:t>
      </w:r>
    </w:p>
    <w:p w:rsidR="006860FD" w:rsidRPr="006860FD" w:rsidRDefault="006860FD">
      <w:pPr>
        <w:widowControl/>
        <w:jc w:val="center"/>
        <w:rPr>
          <w:rFonts w:ascii="Times New Roman" w:hAnsi="Times New Roman"/>
          <w:b/>
          <w:sz w:val="28"/>
          <w:lang w:val="ru-RU"/>
        </w:rPr>
      </w:pPr>
    </w:p>
    <w:p w:rsidR="006860FD" w:rsidRPr="006860FD" w:rsidRDefault="006860FD">
      <w:pPr>
        <w:widowControl/>
        <w:jc w:val="center"/>
        <w:outlineLvl w:val="2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1. Профессиональная квалификационная группа</w:t>
      </w:r>
    </w:p>
    <w:p w:rsidR="006860FD" w:rsidRPr="006860FD" w:rsidRDefault="006860FD">
      <w:pPr>
        <w:widowControl/>
        <w:jc w:val="center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«Общеотраслевые должности служащих первого уровня»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4"/>
        <w:gridCol w:w="4110"/>
        <w:gridCol w:w="2694"/>
      </w:tblGrid>
      <w:tr w:rsidR="006860FD" w:rsidRP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Квалификационные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уровни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Размеры тарифных ставок, окладов (должностных окладов) (в рублях)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Архивариус;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делопроизводитель; калькулятор;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 xml:space="preserve">секретарь; секретарь–машинистка 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7 881,00</w:t>
            </w:r>
          </w:p>
        </w:tc>
      </w:tr>
    </w:tbl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Профессиональная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квалификационная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группа</w:t>
      </w:r>
      <w:proofErr w:type="spellEnd"/>
    </w:p>
    <w:p w:rsidR="006860FD" w:rsidRPr="006860FD" w:rsidRDefault="006860FD">
      <w:pPr>
        <w:widowControl/>
        <w:jc w:val="center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 xml:space="preserve">«Общеотраслевые должности служащих второго уровня»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4"/>
        <w:gridCol w:w="4110"/>
        <w:gridCol w:w="2694"/>
      </w:tblGrid>
      <w:tr w:rsidR="006860FD" w:rsidRP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Квалификационные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уровни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Размеры тарифных ставок, окладов (должностных окладов) (в рублях)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6860FD">
              <w:rPr>
                <w:rFonts w:ascii="Times New Roman" w:hAnsi="Times New Roman"/>
                <w:sz w:val="24"/>
                <w:lang w:val="ru-RU"/>
              </w:rPr>
              <w:t>Администратор, диспетчер, инспектор по кадрам; лаборант; секретарь руководителя; техник; техник-программист; художник</w:t>
            </w:r>
            <w:proofErr w:type="gram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8 917,00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Заведующий складом;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заведующий хозяйством.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color w:val="22272F"/>
                <w:sz w:val="24"/>
                <w:highlight w:val="white"/>
                <w:lang w:val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10 808,00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Заведующий общежитием;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начальник хозяйственного отдела.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color w:val="22272F"/>
                <w:sz w:val="24"/>
                <w:highlight w:val="white"/>
                <w:lang w:val="ru-RU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Times New Roman" w:hAnsi="Times New Roman"/>
                <w:color w:val="22272F"/>
                <w:sz w:val="24"/>
                <w:highlight w:val="white"/>
              </w:rPr>
              <w:t>I</w:t>
            </w:r>
            <w:r w:rsidRPr="006860FD">
              <w:rPr>
                <w:rFonts w:ascii="Times New Roman" w:hAnsi="Times New Roman"/>
                <w:color w:val="22272F"/>
                <w:sz w:val="24"/>
                <w:highlight w:val="white"/>
                <w:lang w:val="ru-RU"/>
              </w:rPr>
              <w:t xml:space="preserve"> </w:t>
            </w:r>
            <w:proofErr w:type="spellStart"/>
            <w:r w:rsidRPr="006860FD">
              <w:rPr>
                <w:rFonts w:ascii="Times New Roman" w:hAnsi="Times New Roman"/>
                <w:color w:val="22272F"/>
                <w:sz w:val="24"/>
                <w:highlight w:val="white"/>
                <w:lang w:val="ru-RU"/>
              </w:rPr>
              <w:t>внутридолжностная</w:t>
            </w:r>
            <w:proofErr w:type="spellEnd"/>
            <w:r w:rsidRPr="006860FD">
              <w:rPr>
                <w:rFonts w:ascii="Times New Roman" w:hAnsi="Times New Roman"/>
                <w:color w:val="22272F"/>
                <w:sz w:val="24"/>
                <w:highlight w:val="white"/>
                <w:lang w:val="ru-RU"/>
              </w:rPr>
              <w:t xml:space="preserve"> категория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11 033,00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Механик.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color w:val="22272F"/>
                <w:sz w:val="24"/>
                <w:highlight w:val="white"/>
                <w:lang w:val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11 281,00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Начальник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заведующий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мастерской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13 848,00</w:t>
            </w:r>
          </w:p>
        </w:tc>
      </w:tr>
    </w:tbl>
    <w:p w:rsidR="006860FD" w:rsidRDefault="006860FD">
      <w:pPr>
        <w:widowControl/>
        <w:jc w:val="both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Профессиональная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квалификационная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группа</w:t>
      </w:r>
      <w:proofErr w:type="spellEnd"/>
    </w:p>
    <w:p w:rsidR="006860FD" w:rsidRPr="006860FD" w:rsidRDefault="006860FD">
      <w:pPr>
        <w:widowControl/>
        <w:jc w:val="center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«Общеотраслевые должности служащих третьего уровня»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4"/>
        <w:gridCol w:w="4110"/>
        <w:gridCol w:w="2694"/>
      </w:tblGrid>
      <w:tr w:rsidR="006860FD" w:rsidRP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Квалификационные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уровни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Размеры тарифных ставок, окладов (должностных окладов) (в рублях)</w:t>
            </w:r>
          </w:p>
        </w:tc>
      </w:tr>
      <w:tr w:rsidR="006860FD">
        <w:tc>
          <w:tcPr>
            <w:tcW w:w="567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194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860FD">
              <w:rPr>
                <w:rFonts w:ascii="Times New Roman" w:hAnsi="Times New Roman"/>
                <w:sz w:val="24"/>
                <w:lang w:val="ru-RU"/>
              </w:rPr>
              <w:t>Документовед</w:t>
            </w:r>
            <w:proofErr w:type="spellEnd"/>
            <w:r w:rsidRPr="006860FD">
              <w:rPr>
                <w:rFonts w:ascii="Times New Roman" w:hAnsi="Times New Roman"/>
                <w:sz w:val="24"/>
                <w:lang w:val="ru-RU"/>
              </w:rPr>
              <w:t>; инженер;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специалист по кадрам;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юрисконсульт; инженер-программист; инженер по охране труда</w:t>
            </w:r>
          </w:p>
        </w:tc>
        <w:tc>
          <w:tcPr>
            <w:tcW w:w="2694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10 696,00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/>
                <w:sz w:val="24"/>
              </w:rPr>
              <w:t>II</w:t>
            </w:r>
            <w:r w:rsidRPr="006860F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860FD">
              <w:rPr>
                <w:rFonts w:ascii="Times New Roman" w:hAnsi="Times New Roman"/>
                <w:sz w:val="24"/>
                <w:lang w:val="ru-RU"/>
              </w:rPr>
              <w:t>внутридолжностная</w:t>
            </w:r>
            <w:proofErr w:type="spellEnd"/>
            <w:r w:rsidRPr="006860FD">
              <w:rPr>
                <w:rFonts w:ascii="Times New Roman" w:hAnsi="Times New Roman"/>
                <w:sz w:val="24"/>
                <w:lang w:val="ru-RU"/>
              </w:rPr>
              <w:t xml:space="preserve"> категория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11 146,00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6860F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860FD">
              <w:rPr>
                <w:rFonts w:ascii="Times New Roman" w:hAnsi="Times New Roman"/>
                <w:sz w:val="24"/>
                <w:lang w:val="ru-RU"/>
              </w:rPr>
              <w:t>внутридолжностная</w:t>
            </w:r>
            <w:proofErr w:type="spellEnd"/>
            <w:r w:rsidRPr="006860FD">
              <w:rPr>
                <w:rFonts w:ascii="Times New Roman" w:hAnsi="Times New Roman"/>
                <w:sz w:val="24"/>
                <w:lang w:val="ru-RU"/>
              </w:rPr>
              <w:t xml:space="preserve"> категория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11 597,00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12 160,00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12 947,00</w:t>
            </w:r>
          </w:p>
        </w:tc>
      </w:tr>
    </w:tbl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Профессиональная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квалификационная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группа</w:t>
      </w:r>
      <w:proofErr w:type="spellEnd"/>
    </w:p>
    <w:p w:rsidR="006860FD" w:rsidRPr="006860FD" w:rsidRDefault="006860FD">
      <w:pPr>
        <w:widowControl/>
        <w:jc w:val="center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«Общеотраслевые должности служащих четвертого уровня»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4"/>
        <w:gridCol w:w="4110"/>
        <w:gridCol w:w="2694"/>
      </w:tblGrid>
      <w:tr w:rsidR="006860FD" w:rsidRP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Квалификационные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уровни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 xml:space="preserve">Размеры тарифных ставок, окладов </w:t>
            </w:r>
            <w:r w:rsidRPr="006860FD">
              <w:rPr>
                <w:rFonts w:ascii="Times New Roman" w:hAnsi="Times New Roman"/>
                <w:sz w:val="24"/>
                <w:lang w:val="ru-RU"/>
              </w:rPr>
              <w:lastRenderedPageBreak/>
              <w:t>(должностных окладов) (в рублях)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Начальник отдела кадров (спецотдела и др.); начальник отдела материально-технического снабжения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13 510,00</w:t>
            </w:r>
          </w:p>
        </w:tc>
      </w:tr>
    </w:tbl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Профессиональная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квалификационная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группа</w:t>
      </w:r>
      <w:proofErr w:type="spellEnd"/>
    </w:p>
    <w:p w:rsidR="006860FD" w:rsidRDefault="006860FD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Должности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работников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учебно-вспомогательного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персонала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6860FD" w:rsidRDefault="006860FD">
      <w:pPr>
        <w:widowControl/>
        <w:jc w:val="center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первого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уровня</w:t>
      </w:r>
      <w:proofErr w:type="spell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4"/>
        <w:gridCol w:w="4110"/>
        <w:gridCol w:w="2694"/>
      </w:tblGrid>
      <w:tr w:rsidR="006860FD" w:rsidRP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Квалификационные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уровни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Размеры тарифных ставок, окладов (должностных окладов) (в рублях)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Вожатый; помощник воспитателя;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секретарь учебной части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6 777,00</w:t>
            </w:r>
          </w:p>
        </w:tc>
      </w:tr>
    </w:tbl>
    <w:p w:rsidR="006860FD" w:rsidRDefault="006860FD">
      <w:pPr>
        <w:widowControl/>
        <w:jc w:val="both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Профессиональная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квалификационная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группа</w:t>
      </w:r>
      <w:proofErr w:type="spellEnd"/>
    </w:p>
    <w:p w:rsidR="006860FD" w:rsidRDefault="006860FD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Должности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работников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учебно-вспомогательного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персонала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6860FD" w:rsidRDefault="006860FD">
      <w:pPr>
        <w:widowControl/>
        <w:jc w:val="center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второго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уровня</w:t>
      </w:r>
      <w:proofErr w:type="spell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4"/>
        <w:gridCol w:w="4110"/>
        <w:gridCol w:w="2694"/>
      </w:tblGrid>
      <w:tr w:rsidR="006860FD" w:rsidRP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Квалификационные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уровни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Размеры тарифных ставок, окладов (должностных окладов) (в рублях)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Дежурный по режиму;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младший воспитатель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9 224,00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Диспетчер образовательного учреждения;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старший дежурный по режиму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9 777,00</w:t>
            </w:r>
          </w:p>
        </w:tc>
      </w:tr>
    </w:tbl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spellStart"/>
      <w:r>
        <w:rPr>
          <w:rFonts w:ascii="Times New Roman" w:hAnsi="Times New Roman"/>
          <w:sz w:val="28"/>
        </w:rPr>
        <w:t>Профессиональная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квалификационная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группа</w:t>
      </w:r>
      <w:proofErr w:type="spellEnd"/>
    </w:p>
    <w:p w:rsidR="006860FD" w:rsidRDefault="006860FD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Должности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педагогических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работников</w:t>
      </w:r>
      <w:proofErr w:type="spell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4"/>
        <w:gridCol w:w="4110"/>
        <w:gridCol w:w="2694"/>
      </w:tblGrid>
      <w:tr w:rsidR="006860FD" w:rsidRPr="006860FD">
        <w:trPr>
          <w:trHeight w:val="1164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Квалификационные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уровни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Размеры тарифных ставок, окладов (должностных окладов) (в рублях)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7 350,00</w:t>
            </w:r>
          </w:p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Инструктор-методист; </w:t>
            </w:r>
            <w:r w:rsidRPr="006860FD">
              <w:rPr>
                <w:rFonts w:ascii="Times New Roman" w:hAnsi="Times New Roman"/>
                <w:sz w:val="24"/>
                <w:lang w:val="ru-RU"/>
              </w:rPr>
              <w:lastRenderedPageBreak/>
              <w:t>концертмейстер;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педагог дополнительного образования;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педагог-организатор; социальный педагог; тренер-преподаватель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8 019,00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7.3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Воспитатель; мастер производственного обучения;  методист; педагог-психолог; старший инструктор-методист; старший педагог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дополнительного образования;</w:t>
            </w:r>
          </w:p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старший тренер-преподаватель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8 747,00</w:t>
            </w:r>
          </w:p>
        </w:tc>
      </w:tr>
      <w:tr w:rsidR="006860FD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2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4-й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 xml:space="preserve">Руководитель физического воспитания; старший воспитатель; старший методист; учитель-дефектолог; учитель-логопед; </w:t>
            </w:r>
            <w:proofErr w:type="spellStart"/>
            <w:r w:rsidRPr="006860FD">
              <w:rPr>
                <w:rFonts w:ascii="Times New Roman" w:hAnsi="Times New Roman"/>
                <w:sz w:val="24"/>
                <w:lang w:val="ru-RU"/>
              </w:rPr>
              <w:t>тьютор</w:t>
            </w:r>
            <w:proofErr w:type="spellEnd"/>
            <w:r w:rsidRPr="006860FD">
              <w:rPr>
                <w:rFonts w:ascii="Times New Roman" w:hAnsi="Times New Roman"/>
                <w:sz w:val="24"/>
                <w:lang w:val="ru-RU"/>
              </w:rPr>
              <w:t>; педагог-библиотекарь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9 416,00</w:t>
            </w:r>
          </w:p>
        </w:tc>
      </w:tr>
    </w:tbl>
    <w:p w:rsidR="006860FD" w:rsidRDefault="006860FD">
      <w:pPr>
        <w:widowControl/>
        <w:jc w:val="both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spellStart"/>
      <w:r>
        <w:rPr>
          <w:rFonts w:ascii="Times New Roman" w:hAnsi="Times New Roman"/>
          <w:sz w:val="28"/>
        </w:rPr>
        <w:t>Должности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включенные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профессиональные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квалификационные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группы</w:t>
      </w:r>
      <w:proofErr w:type="spellEnd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6379"/>
        <w:gridCol w:w="2552"/>
      </w:tblGrid>
      <w:tr w:rsidR="006860FD" w:rsidRP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Размеры тарифных ставок, окладов (должностных окладов) (в рублях)</w:t>
            </w:r>
          </w:p>
        </w:tc>
      </w:tr>
      <w:tr w:rsid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Охранник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4-го </w:t>
            </w:r>
            <w:proofErr w:type="spellStart"/>
            <w:r>
              <w:rPr>
                <w:rFonts w:ascii="Times New Roman" w:hAnsi="Times New Roman"/>
                <w:sz w:val="24"/>
              </w:rPr>
              <w:t>разряда</w:t>
            </w:r>
            <w:proofErr w:type="spellEnd"/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7 877,00</w:t>
            </w:r>
          </w:p>
        </w:tc>
      </w:tr>
      <w:tr w:rsid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Охранник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5-го </w:t>
            </w:r>
            <w:proofErr w:type="spellStart"/>
            <w:r>
              <w:rPr>
                <w:rFonts w:ascii="Times New Roman" w:hAnsi="Times New Roman"/>
                <w:sz w:val="24"/>
              </w:rPr>
              <w:t>разряда</w:t>
            </w:r>
            <w:proofErr w:type="spellEnd"/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8 917,00</w:t>
            </w:r>
          </w:p>
        </w:tc>
      </w:tr>
      <w:tr w:rsid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Специалист по закупкам; специалист по охране труда; контрактный управляющий; работник контрактной службы; охранник 6-го разряда; 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9 407,00</w:t>
            </w:r>
          </w:p>
        </w:tc>
      </w:tr>
      <w:tr w:rsid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Дежурный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оперативный</w:t>
            </w:r>
            <w:proofErr w:type="spellEnd"/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10 380,00</w:t>
            </w:r>
          </w:p>
        </w:tc>
      </w:tr>
      <w:tr w:rsid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Начальник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охраны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объекта</w:t>
            </w:r>
            <w:proofErr w:type="spellEnd"/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11 352,00</w:t>
            </w:r>
          </w:p>
        </w:tc>
      </w:tr>
    </w:tbl>
    <w:p w:rsidR="006860FD" w:rsidRDefault="006860FD">
      <w:pPr>
        <w:widowControl/>
        <w:jc w:val="both"/>
        <w:rPr>
          <w:rFonts w:ascii="Times New Roman" w:hAnsi="Times New Roman"/>
          <w:sz w:val="28"/>
        </w:rPr>
      </w:pPr>
    </w:p>
    <w:p w:rsidR="006860FD" w:rsidRPr="006860FD" w:rsidRDefault="006860FD">
      <w:pPr>
        <w:widowControl/>
        <w:jc w:val="center"/>
        <w:outlineLvl w:val="2"/>
        <w:rPr>
          <w:rFonts w:ascii="Times New Roman" w:hAnsi="Times New Roman"/>
          <w:sz w:val="28"/>
          <w:lang w:val="ru-RU"/>
        </w:rPr>
      </w:pPr>
      <w:r w:rsidRPr="006860FD">
        <w:rPr>
          <w:rFonts w:ascii="Times New Roman" w:hAnsi="Times New Roman"/>
          <w:sz w:val="28"/>
          <w:lang w:val="ru-RU"/>
        </w:rPr>
        <w:t>9. Должности педагогических работников, не включенные в профессиональные квалификационные группы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6379"/>
        <w:gridCol w:w="2552"/>
      </w:tblGrid>
      <w:tr w:rsidR="006860FD" w:rsidRP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Размеры тарифных ставок, окладов (должностных окладов) (в рублях)</w:t>
            </w:r>
          </w:p>
        </w:tc>
      </w:tr>
      <w:tr w:rsid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9.1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9 416,00</w:t>
            </w:r>
          </w:p>
        </w:tc>
      </w:tr>
      <w:tr w:rsidR="006860FD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Pr="006860FD" w:rsidRDefault="006860FD">
            <w:pPr>
              <w:widowControl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860FD">
              <w:rPr>
                <w:rFonts w:ascii="Times New Roman" w:hAnsi="Times New Roman"/>
                <w:sz w:val="24"/>
                <w:lang w:val="ru-RU"/>
              </w:rPr>
              <w:t>Преподаватель-организатор основ безопасности и защиты Родины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0FD" w:rsidRDefault="00686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9 416,00</w:t>
            </w:r>
          </w:p>
        </w:tc>
      </w:tr>
    </w:tbl>
    <w:p w:rsidR="006860FD" w:rsidRDefault="006860FD">
      <w:pPr>
        <w:widowControl/>
        <w:jc w:val="both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both"/>
        <w:rPr>
          <w:rFonts w:ascii="Times New Roman" w:hAnsi="Times New Roman"/>
          <w:sz w:val="28"/>
        </w:rPr>
      </w:pPr>
    </w:p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</w:p>
    <w:p w:rsidR="006860FD" w:rsidRDefault="006860FD">
      <w:pPr>
        <w:widowControl/>
        <w:rPr>
          <w:rFonts w:ascii="Times New Roman" w:hAnsi="Times New Roman"/>
          <w:sz w:val="36"/>
        </w:rPr>
      </w:pPr>
    </w:p>
    <w:p w:rsidR="006860FD" w:rsidRDefault="006860FD">
      <w:pPr>
        <w:widowControl/>
        <w:jc w:val="center"/>
        <w:outlineLvl w:val="2"/>
        <w:rPr>
          <w:rFonts w:ascii="Times New Roman" w:hAnsi="Times New Roman"/>
          <w:sz w:val="28"/>
        </w:rPr>
      </w:pPr>
    </w:p>
    <w:sectPr w:rsidR="006860FD">
      <w:headerReference w:type="default" r:id="rId11"/>
      <w:footerReference w:type="default" r:id="rId12"/>
      <w:pgSz w:w="11906" w:h="16838"/>
      <w:pgMar w:top="851" w:right="850" w:bottom="1389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BD" w:rsidRDefault="005C6ABD">
      <w:r>
        <w:separator/>
      </w:r>
    </w:p>
  </w:endnote>
  <w:endnote w:type="continuationSeparator" w:id="0">
    <w:p w:rsidR="005C6ABD" w:rsidRDefault="005C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FD" w:rsidRDefault="006860FD">
    <w:pPr>
      <w:pStyle w:val="HeaderandFooter"/>
      <w:rPr>
        <w:sz w:val="24"/>
      </w:rPr>
    </w:pPr>
    <w:r>
      <w:rPr>
        <w:sz w:val="24"/>
      </w:rP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BD" w:rsidRDefault="005C6ABD">
      <w:r>
        <w:separator/>
      </w:r>
    </w:p>
  </w:footnote>
  <w:footnote w:type="continuationSeparator" w:id="0">
    <w:p w:rsidR="005C6ABD" w:rsidRDefault="005C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80" w:rsidRPr="008B1880" w:rsidRDefault="008B1880" w:rsidP="008B1880">
    <w:pPr>
      <w:jc w:val="center"/>
      <w:rPr>
        <w:rFonts w:ascii="Times New Roman" w:hAnsi="Times New Roman" w:cs="Times New Roman"/>
        <w:lang w:val="ru-RU" w:eastAsia="ru-RU"/>
      </w:rPr>
    </w:pPr>
    <w:r w:rsidRPr="008B1880">
      <w:rPr>
        <w:rFonts w:ascii="Times New Roman" w:hAnsi="Times New Roman" w:cs="Times New Roman"/>
        <w:lang w:val="ru-RU" w:eastAsia="ru-RU"/>
      </w:rPr>
      <w:t>Проект размещен на сайте 07.10.2024 Срок  приема заключений независимых экспертов до 16.10.2024 на электронный адрес ud-mnpa@chaykovsky.permkrai.ru</w:t>
    </w:r>
  </w:p>
  <w:p w:rsidR="008B1880" w:rsidRPr="008B1880" w:rsidRDefault="008B1880" w:rsidP="008B1880">
    <w:pPr>
      <w:pStyle w:val="ab"/>
      <w:jc w:val="center"/>
      <w:rPr>
        <w:lang w:val="ru-RU"/>
      </w:rPr>
    </w:pPr>
  </w:p>
  <w:p w:rsidR="008B1880" w:rsidRPr="008B1880" w:rsidRDefault="008B1880">
    <w:pPr>
      <w:pStyle w:val="ab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0FD"/>
    <w:rsid w:val="002163D4"/>
    <w:rsid w:val="00327E01"/>
    <w:rsid w:val="005C6ABD"/>
    <w:rsid w:val="006860FD"/>
    <w:rsid w:val="008B1880"/>
    <w:rsid w:val="00A44DF7"/>
    <w:rsid w:val="00DA6CEC"/>
    <w:rsid w:val="00F8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en-US"/>
    </w:rPr>
  </w:style>
  <w:style w:type="paragraph" w:styleId="21">
    <w:name w:val="toc 2"/>
    <w:basedOn w:val="a"/>
    <w:next w:val="a"/>
    <w:autoRedefine/>
    <w:uiPriority w:val="39"/>
    <w:semiHidden/>
    <w:unhideWhenUsed/>
    <w:pPr>
      <w:ind w:left="200"/>
    </w:pPr>
  </w:style>
  <w:style w:type="paragraph" w:styleId="41">
    <w:name w:val="toc 4"/>
    <w:basedOn w:val="a"/>
    <w:next w:val="a"/>
    <w:autoRedefine/>
    <w:uiPriority w:val="39"/>
    <w:semiHidden/>
    <w:unhideWhenUsed/>
    <w:pPr>
      <w:ind w:left="600"/>
    </w:pPr>
  </w:style>
  <w:style w:type="paragraph" w:styleId="6">
    <w:name w:val="toc 6"/>
    <w:basedOn w:val="a"/>
    <w:next w:val="a"/>
    <w:autoRedefine/>
    <w:uiPriority w:val="39"/>
    <w:semiHidden/>
    <w:unhideWhenUsed/>
    <w:pPr>
      <w:ind w:left="1000"/>
    </w:pPr>
  </w:style>
  <w:style w:type="paragraph" w:styleId="7">
    <w:name w:val="toc 7"/>
    <w:basedOn w:val="a"/>
    <w:next w:val="a"/>
    <w:autoRedefine/>
    <w:uiPriority w:val="39"/>
    <w:semiHidden/>
    <w:unhideWhenUsed/>
    <w:pPr>
      <w:ind w:left="1200"/>
    </w:pPr>
  </w:style>
  <w:style w:type="paragraph" w:customStyle="1" w:styleId="Endnote">
    <w:name w:val="Endnote"/>
    <w:link w:val="Endnote0"/>
    <w:pPr>
      <w:widowControl w:val="0"/>
      <w:spacing w:after="0" w:line="240" w:lineRule="auto"/>
      <w:ind w:firstLine="851"/>
      <w:jc w:val="both"/>
    </w:pPr>
    <w:rPr>
      <w:rFonts w:ascii="XO Thames" w:hAnsi="XO Thames"/>
      <w:color w:val="000000"/>
      <w:szCs w:val="20"/>
      <w:lang w:val="en-US" w:eastAsia="en-US"/>
    </w:rPr>
  </w:style>
  <w:style w:type="character" w:customStyle="1" w:styleId="Endnote0">
    <w:name w:val="Endnote_0"/>
    <w:link w:val="Endnote"/>
    <w:locked/>
    <w:rPr>
      <w:rFonts w:ascii="XO Thames" w:hAnsi="XO Thames"/>
      <w:color w:val="000000"/>
      <w:spacing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pPr>
      <w:ind w:left="400"/>
    </w:p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Footnote">
    <w:name w:val="Footnote"/>
    <w:link w:val="Footnote0"/>
    <w:pPr>
      <w:widowControl w:val="0"/>
      <w:spacing w:after="0" w:line="240" w:lineRule="auto"/>
      <w:ind w:firstLine="851"/>
      <w:jc w:val="both"/>
    </w:pPr>
    <w:rPr>
      <w:rFonts w:ascii="XO Thames" w:hAnsi="XO Thames"/>
      <w:color w:val="000000"/>
      <w:szCs w:val="20"/>
      <w:lang w:val="en-US" w:eastAsia="en-US"/>
    </w:rPr>
  </w:style>
  <w:style w:type="character" w:customStyle="1" w:styleId="Footnote0">
    <w:name w:val="Footnote_0"/>
    <w:link w:val="Footnote"/>
    <w:locked/>
    <w:rPr>
      <w:rFonts w:ascii="XO Thames" w:hAnsi="XO Thames"/>
      <w:color w:val="000000"/>
      <w:spacing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</w:style>
  <w:style w:type="paragraph" w:customStyle="1" w:styleId="HeaderandFooter">
    <w:name w:val="Header and Footer"/>
    <w:link w:val="HeaderandFooter0"/>
    <w:pPr>
      <w:widowControl w:val="0"/>
      <w:spacing w:after="0" w:line="240" w:lineRule="auto"/>
      <w:jc w:val="both"/>
    </w:pPr>
    <w:rPr>
      <w:rFonts w:ascii="XO Thames" w:hAnsi="XO Thames"/>
      <w:color w:val="000000"/>
      <w:sz w:val="28"/>
      <w:szCs w:val="20"/>
      <w:lang w:val="en-US" w:eastAsia="en-US"/>
    </w:rPr>
  </w:style>
  <w:style w:type="character" w:customStyle="1" w:styleId="HeaderandFooter0">
    <w:name w:val="Header and Footer_0"/>
    <w:link w:val="HeaderandFooter"/>
    <w:locked/>
    <w:rPr>
      <w:rFonts w:ascii="XO Thames" w:hAnsi="XO Thames"/>
      <w:color w:val="000000"/>
      <w:spacing w:val="0"/>
      <w:sz w:val="28"/>
    </w:rPr>
  </w:style>
  <w:style w:type="paragraph" w:styleId="9">
    <w:name w:val="toc 9"/>
    <w:basedOn w:val="a"/>
    <w:next w:val="a"/>
    <w:autoRedefine/>
    <w:uiPriority w:val="39"/>
    <w:semiHidden/>
    <w:unhideWhenUsed/>
    <w:pPr>
      <w:ind w:left="1600"/>
    </w:pPr>
  </w:style>
  <w:style w:type="paragraph" w:styleId="8">
    <w:name w:val="toc 8"/>
    <w:basedOn w:val="a"/>
    <w:next w:val="a"/>
    <w:autoRedefine/>
    <w:uiPriority w:val="39"/>
    <w:semiHidden/>
    <w:unhideWhenUsed/>
    <w:pPr>
      <w:ind w:left="1400"/>
    </w:pPr>
  </w:style>
  <w:style w:type="paragraph" w:styleId="51">
    <w:name w:val="toc 5"/>
    <w:basedOn w:val="a"/>
    <w:next w:val="a"/>
    <w:autoRedefine/>
    <w:uiPriority w:val="39"/>
    <w:semiHidden/>
    <w:unhideWhenUsed/>
    <w:pPr>
      <w:ind w:left="800"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theme="majorBidi"/>
      <w:color w:val="000000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a">
    <w:name w:val="Table Grid"/>
    <w:basedOn w:val="a1"/>
    <w:uiPriority w:val="39"/>
    <w:pPr>
      <w:widowControl w:val="0"/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8B18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880"/>
    <w:rPr>
      <w:color w:val="000000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semiHidden/>
    <w:unhideWhenUsed/>
    <w:rsid w:val="008B18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1880"/>
    <w:rPr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4;fld=134;dst=69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254;fld=134;dst=65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LAW;n=117671;fld=134;dst=100651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7254;fld=134;dst=1009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1612</Words>
  <Characters>11730</Characters>
  <Application>Microsoft Office Word</Application>
  <DocSecurity>0</DocSecurity>
  <Lines>97</Lines>
  <Paragraphs>26</Paragraphs>
  <ScaleCrop>false</ScaleCrop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derbilova</dc:creator>
  <cp:lastModifiedBy>derbilova</cp:lastModifiedBy>
  <cp:revision>2</cp:revision>
  <dcterms:created xsi:type="dcterms:W3CDTF">2024-10-07T11:42:00Z</dcterms:created>
  <dcterms:modified xsi:type="dcterms:W3CDTF">2024-10-07T11:42:00Z</dcterms:modified>
</cp:coreProperties>
</file>