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09" w:rsidRDefault="00071856">
      <w:pPr>
        <w:widowControl/>
      </w:pPr>
      <w:r>
        <w:rPr>
          <w:noProof/>
          <w:lang w:val="ru-RU" w:eastAsia="ru-RU"/>
        </w:rPr>
        <w:pict>
          <v:shape id="Picture 1" o:spid="_x0000_s1026" style="position:absolute;margin-left:321.15pt;margin-top:150.65pt;width:144.85pt;height:25.45pt;z-index:251658240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pict>
          <v:shape id="Picture 2" o:spid="_x0000_s1027" style="position:absolute;margin-left:-2.5pt;margin-top:150.65pt;width:183.4pt;height:25.45pt;z-index:251659264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drawing>
          <wp:inline distT="0" distB="0" distL="0" distR="0">
            <wp:extent cx="5953125" cy="24003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409" w:rsidRPr="00026B00" w:rsidRDefault="00311409">
      <w:pPr>
        <w:widowControl/>
        <w:spacing w:line="240" w:lineRule="exact"/>
        <w:ind w:right="5102"/>
        <w:jc w:val="both"/>
        <w:rPr>
          <w:lang w:val="ru-RU"/>
        </w:rPr>
      </w:pPr>
      <w:r w:rsidRPr="00026B00">
        <w:rPr>
          <w:rFonts w:ascii="Times New Roman" w:hAnsi="Times New Roman"/>
          <w:b/>
          <w:sz w:val="28"/>
          <w:lang w:val="ru-RU"/>
        </w:rPr>
        <w:t>О внесении изменений в Положение о системе оплаты труда и стимулирования работников Муниципального казенного учреждения «Чайковское управление капитального строительства», утвержденное постановлением администрации Чайковского городского округа от 13.02.2020 №</w:t>
      </w:r>
      <w:r>
        <w:rPr>
          <w:rFonts w:ascii="Times New Roman" w:hAnsi="Times New Roman"/>
          <w:b/>
          <w:sz w:val="28"/>
        </w:rPr>
        <w:t> </w:t>
      </w:r>
      <w:r w:rsidRPr="00026B00">
        <w:rPr>
          <w:rFonts w:ascii="Times New Roman" w:hAnsi="Times New Roman"/>
          <w:b/>
          <w:sz w:val="28"/>
          <w:lang w:val="ru-RU"/>
        </w:rPr>
        <w:t xml:space="preserve">139/1 </w:t>
      </w:r>
    </w:p>
    <w:p w:rsidR="00311409" w:rsidRPr="00026B00" w:rsidRDefault="00311409">
      <w:pPr>
        <w:widowControl/>
        <w:rPr>
          <w:lang w:val="ru-RU"/>
        </w:rPr>
      </w:pPr>
    </w:p>
    <w:p w:rsidR="00311409" w:rsidRPr="00026B00" w:rsidRDefault="00311409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На основании Федерального закона от 6 октября 2003 г. № 131-ФЗ «Об общих принципах организации местного самоуправления</w:t>
      </w:r>
      <w:r w:rsidRPr="00026B00">
        <w:rPr>
          <w:lang w:val="ru-RU"/>
        </w:rPr>
        <w:t xml:space="preserve"> </w:t>
      </w:r>
      <w:r w:rsidRPr="00026B00">
        <w:rPr>
          <w:rFonts w:ascii="Times New Roman" w:hAnsi="Times New Roman"/>
          <w:sz w:val="28"/>
          <w:lang w:val="ru-RU"/>
        </w:rPr>
        <w:t>в Российской Федерации, Устава Чайковского городского округа, в соответствии с решением Чайковской городской Думы от</w:t>
      </w:r>
      <w:r w:rsidRPr="00026B0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26B00">
        <w:rPr>
          <w:rFonts w:ascii="Times New Roman" w:hAnsi="Times New Roman"/>
          <w:sz w:val="28"/>
          <w:lang w:val="ru-RU"/>
        </w:rPr>
        <w:t xml:space="preserve">19 декабря 2018 </w:t>
      </w:r>
      <w:r>
        <w:rPr>
          <w:rFonts w:ascii="Times New Roman" w:hAnsi="Times New Roman"/>
          <w:sz w:val="28"/>
        </w:rPr>
        <w:t>r</w:t>
      </w:r>
      <w:r w:rsidRPr="00026B00">
        <w:rPr>
          <w:rFonts w:ascii="Times New Roman" w:hAnsi="Times New Roman"/>
          <w:sz w:val="28"/>
          <w:lang w:val="ru-RU"/>
        </w:rPr>
        <w:t>. № 96 «Об оплате труда работников муниципальных учреждений Чайковского городского округа», решением Думы Чайковского городского округа от 22 марта 2023 № 681 «О внесении изменений в решение Думы Чайковского городского округа от 14.12.2022 № 669 «О бюджете Чайковского городского округа на 2023 год и на плановый период 2024 и 2025 годов»</w:t>
      </w:r>
    </w:p>
    <w:p w:rsidR="00311409" w:rsidRPr="00026B00" w:rsidRDefault="00311409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ПОСТАНОВЛЯЮ:</w:t>
      </w: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ab/>
        <w:t xml:space="preserve">1. Внести в Положение о системе оплаты труда и стимулирования работников Муниципального казенного учреждения «Чайковское управление капитального строительства», утвержденное постановлением администрации Чайковского городского округа от 13 февраля 2020 г. № 139/1 (в редакции постановлений администрации Чайковского городского округа от 12.04.2021 № 330, от 24.05.2021 № 506, от 08.11.2021 № 1157, от 24.01.2022 № 74, от 18.04.2022 № 413, от 31.10.2022 № 1181, от 01.06.2023 № 532) (далее – Положение), следующие изменения: </w:t>
      </w:r>
    </w:p>
    <w:p w:rsidR="00311409" w:rsidRPr="00026B00" w:rsidRDefault="00311409">
      <w:pPr>
        <w:widowControl/>
        <w:tabs>
          <w:tab w:val="left" w:pos="3402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 xml:space="preserve">1.1.пункт 4.1.3 изложить в следующей редакции:   </w:t>
      </w:r>
    </w:p>
    <w:p w:rsidR="00311409" w:rsidRPr="00026B00" w:rsidRDefault="00311409">
      <w:pPr>
        <w:widowControl/>
        <w:tabs>
          <w:tab w:val="left" w:pos="3402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«4.1.3.надбавка за интенсивность и высокие результаты  работы устанавливается в процентах к должностному окладу в следующих размерах: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color w:val="0070C0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руководителю, заместителю руководителя и специалистам в размере от 50% до 280%;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 xml:space="preserve">-  водителю автомобиля в размере до 200%; 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lastRenderedPageBreak/>
        <w:t>-  уборщику служебных помещений в размере до 100%.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Оценка эффективности деятельности учреждения и размер выплат за интенсивность и высокие результаты по итогам работы за месяц (квартал, год) устанавливаются с учетом следующих показателей.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Показатели для следующих профессий: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Директор, заместитель директора, главный инженер, инженер по надзору за строительством, инженер-сметчик, контрактный управляющий, экономист по планированию, юрисконсульт, документовед :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 многосторонний характер выполняемых должностных обязанностей, систематическое выполнение обязанностей за рамками рабочего времени;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 проявление инициативы, повышение профессиональных знаний, поддержание уровня квалификации, достаточного для исполнения должностных обязанностей;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выездной характер работы;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высокая степень самостоятельности в работе, в определении первоочередных направлений деятельности, в определении способов выполнения поставленных задач, а также в их осуществлении;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персональная ответственность за осуществление возложенных полномочий;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систематическое выполнение срочных и важных заданий;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разработка проектов нормативных (распорядительных) актов и контроль их реализации.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Показатели для водителя: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качественное исполнение должностных обязанностей;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разъездной характер работы;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за работу без аварий;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за содержание автотранспорта в надлежащем состоянии;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за персональную ответственность;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за осуществление своих должностных обязанностей.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Показатели для уборщицы: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качественная уборка служебных помещений;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- соблюдение правил санитарии и гигиены в убираемых помещениях.</w:t>
      </w:r>
    </w:p>
    <w:p w:rsidR="00311409" w:rsidRPr="00026B00" w:rsidRDefault="00311409">
      <w:pPr>
        <w:widowControl/>
        <w:ind w:firstLine="567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Надбавка за интенсивность и высокие результаты в работе устанавливается каждому работнику персонально приказом директора учреждения на основании решения комиссии по</w:t>
      </w:r>
      <w:r>
        <w:rPr>
          <w:rStyle w:val="apple-converted-space0"/>
          <w:rFonts w:ascii="Times New Roman" w:hAnsi="Times New Roman"/>
          <w:b/>
          <w:sz w:val="28"/>
        </w:rPr>
        <w:t> </w:t>
      </w:r>
      <w:r w:rsidRPr="00026B00">
        <w:rPr>
          <w:rFonts w:ascii="Times New Roman" w:hAnsi="Times New Roman"/>
          <w:sz w:val="28"/>
          <w:lang w:val="ru-RU"/>
        </w:rPr>
        <w:t>определению размеров стимулирующих выплат Муниципального казенного учреждения «Чайковское управление капитального строительства» в соответствии с Положением 3 к настоящему Положению.»;</w:t>
      </w:r>
      <w:bookmarkStart w:id="0" w:name="_Hlk134780494"/>
      <w:bookmarkEnd w:id="0"/>
    </w:p>
    <w:p w:rsidR="00311409" w:rsidRPr="00026B00" w:rsidRDefault="00311409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1.2. пункт 7.2. изложить в следующей редакции:</w:t>
      </w: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ab/>
        <w:t xml:space="preserve">«7.2. Размер 6азового должностного оклада директора учреждения определяется на основании схемы должностных окладов: </w:t>
      </w: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f"/>
        <w:tblW w:w="0" w:type="auto"/>
        <w:tblInd w:w="0" w:type="dxa"/>
        <w:tblLayout w:type="fixed"/>
        <w:tblLook w:val="04A0"/>
      </w:tblPr>
      <w:tblGrid>
        <w:gridCol w:w="3794"/>
        <w:gridCol w:w="5551"/>
      </w:tblGrid>
      <w:tr w:rsidR="00311409" w:rsidRPr="00026B00">
        <w:trPr>
          <w:trHeight w:val="41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</w:t>
            </w:r>
          </w:p>
        </w:tc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Размер базового должностного оклада, руб.</w:t>
            </w:r>
          </w:p>
        </w:tc>
      </w:tr>
      <w:tr w:rsidR="0031140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33984</w:t>
            </w:r>
          </w:p>
        </w:tc>
      </w:tr>
    </w:tbl>
    <w:p w:rsidR="00311409" w:rsidRDefault="00311409">
      <w:pPr>
        <w:widowControl/>
        <w:tabs>
          <w:tab w:val="left" w:pos="0"/>
        </w:tabs>
        <w:ind w:right="850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»;</w:t>
      </w:r>
    </w:p>
    <w:p w:rsidR="00311409" w:rsidRPr="00026B00" w:rsidRDefault="00311409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1.3. пункт 7.3. изложить в следующей редакции:</w:t>
      </w:r>
    </w:p>
    <w:p w:rsidR="00311409" w:rsidRPr="00026B00" w:rsidRDefault="00311409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 xml:space="preserve">«7.3. Размер базового должностного оклада заместителя директора по производству, заместителя директора по экономическим вопросам учреждения устанавливается директором учреждения на 30 % ниже базового должностного оклада директора на основе требований к профессиональной подготовке и уровню квалификации, которые необходимы дня осуществления соответствующей профессиональной деятельности, а также с учетом сложности и объема выполняемой работы. Размер должностного оклада заместителя директора по производству, заместителя директора по экономическим вопросам составляет: </w:t>
      </w:r>
    </w:p>
    <w:tbl>
      <w:tblPr>
        <w:tblStyle w:val="af"/>
        <w:tblW w:w="0" w:type="auto"/>
        <w:tblInd w:w="0" w:type="dxa"/>
        <w:tblLayout w:type="fixed"/>
        <w:tblLook w:val="04A0"/>
      </w:tblPr>
      <w:tblGrid>
        <w:gridCol w:w="3794"/>
        <w:gridCol w:w="5551"/>
      </w:tblGrid>
      <w:tr w:rsidR="00311409" w:rsidRPr="00026B00">
        <w:trPr>
          <w:trHeight w:val="489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</w:t>
            </w:r>
          </w:p>
        </w:tc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Размер  базового должностного оклада, руб.</w:t>
            </w:r>
          </w:p>
        </w:tc>
      </w:tr>
      <w:tr w:rsidR="0031140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bookmarkStart w:id="1" w:name="_Hlk132198722"/>
            <w:r>
              <w:rPr>
                <w:rFonts w:ascii="Times New Roman" w:hAnsi="Times New Roman"/>
                <w:sz w:val="28"/>
              </w:rPr>
              <w:t>Заместитель директора по производству</w:t>
            </w:r>
          </w:p>
        </w:tc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23790</w:t>
            </w:r>
            <w:bookmarkEnd w:id="1"/>
          </w:p>
        </w:tc>
      </w:tr>
      <w:tr w:rsidR="0031140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Заместитель директора по экономическим вопросам</w:t>
            </w:r>
          </w:p>
        </w:tc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23790</w:t>
            </w:r>
          </w:p>
        </w:tc>
      </w:tr>
    </w:tbl>
    <w:p w:rsidR="00311409" w:rsidRDefault="00311409">
      <w:pPr>
        <w:widowControl/>
        <w:tabs>
          <w:tab w:val="left" w:pos="0"/>
        </w:tabs>
        <w:ind w:right="8504"/>
        <w:jc w:val="right"/>
        <w:rPr>
          <w:rFonts w:ascii="Times New Roman" w:hAnsi="Times New Roman"/>
          <w:sz w:val="28"/>
        </w:rPr>
      </w:pPr>
      <w:bookmarkStart w:id="2" w:name="_Hlk134705038"/>
      <w:r>
        <w:rPr>
          <w:rFonts w:ascii="Times New Roman" w:hAnsi="Times New Roman"/>
          <w:sz w:val="28"/>
        </w:rPr>
        <w:t>»;</w:t>
      </w:r>
      <w:bookmarkEnd w:id="2"/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ab/>
        <w:t>1.4. Приложение 1 к Положению изложить в новой редакции согласно приложению к настоящему постановлению.</w:t>
      </w: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ab/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ab/>
        <w:t>3.  Постановление вступает в силу после его официального опубликования и распространяется на правоотношения, возникшие с 1 октября 2024 г.</w:t>
      </w: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color w:val="FF0000"/>
          <w:sz w:val="28"/>
          <w:lang w:val="ru-RU"/>
        </w:rPr>
      </w:pPr>
    </w:p>
    <w:p w:rsidR="00311409" w:rsidRPr="00026B00" w:rsidRDefault="00311409">
      <w:pPr>
        <w:widowControl/>
        <w:tabs>
          <w:tab w:val="left" w:pos="0"/>
        </w:tabs>
        <w:jc w:val="both"/>
        <w:rPr>
          <w:rFonts w:ascii="Times New Roman" w:hAnsi="Times New Roman"/>
          <w:color w:val="FF0000"/>
          <w:sz w:val="28"/>
          <w:lang w:val="ru-RU"/>
        </w:rPr>
      </w:pPr>
    </w:p>
    <w:p w:rsidR="00311409" w:rsidRPr="00026B00" w:rsidRDefault="00311409">
      <w:pPr>
        <w:widowControl/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Глава городского округа-</w:t>
      </w:r>
    </w:p>
    <w:p w:rsidR="00311409" w:rsidRPr="00026B00" w:rsidRDefault="00311409">
      <w:pPr>
        <w:widowControl/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 xml:space="preserve">глава администрации </w:t>
      </w:r>
    </w:p>
    <w:p w:rsidR="00311409" w:rsidRPr="00026B00" w:rsidRDefault="00311409">
      <w:pPr>
        <w:widowControl/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 xml:space="preserve">Чайковского городского округа                                                А. В. Агафонов </w:t>
      </w:r>
      <w:r w:rsidRPr="00026B00">
        <w:rPr>
          <w:lang w:val="ru-RU"/>
        </w:rPr>
        <w:br w:type="page"/>
      </w:r>
    </w:p>
    <w:p w:rsidR="00311409" w:rsidRPr="00026B00" w:rsidRDefault="00311409">
      <w:pPr>
        <w:widowControl/>
        <w:tabs>
          <w:tab w:val="left" w:pos="0"/>
        </w:tabs>
        <w:ind w:left="5244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lastRenderedPageBreak/>
        <w:t xml:space="preserve">Приложение </w:t>
      </w:r>
    </w:p>
    <w:p w:rsidR="00311409" w:rsidRPr="00026B00" w:rsidRDefault="00311409">
      <w:pPr>
        <w:widowControl/>
        <w:tabs>
          <w:tab w:val="left" w:pos="0"/>
        </w:tabs>
        <w:ind w:left="5244"/>
        <w:jc w:val="both"/>
        <w:rPr>
          <w:rFonts w:ascii="Times New Roman" w:hAnsi="Times New Roman"/>
          <w:sz w:val="28"/>
          <w:lang w:val="ru-RU"/>
        </w:rPr>
      </w:pPr>
      <w:r w:rsidRPr="00026B00">
        <w:rPr>
          <w:rFonts w:ascii="Times New Roman" w:hAnsi="Times New Roman"/>
          <w:sz w:val="28"/>
          <w:lang w:val="ru-RU"/>
        </w:rPr>
        <w:t>к постановлению администрации Чайковского городского округа от _____________ № __________</w:t>
      </w:r>
    </w:p>
    <w:p w:rsidR="00311409" w:rsidRPr="00026B00" w:rsidRDefault="00311409">
      <w:pPr>
        <w:widowControl/>
        <w:tabs>
          <w:tab w:val="left" w:pos="0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311409" w:rsidRPr="00026B00" w:rsidRDefault="00311409">
      <w:pPr>
        <w:widowControl/>
        <w:tabs>
          <w:tab w:val="left" w:pos="0"/>
        </w:tabs>
        <w:jc w:val="center"/>
        <w:rPr>
          <w:rFonts w:ascii="Times New Roman" w:hAnsi="Times New Roman"/>
          <w:b/>
          <w:sz w:val="28"/>
          <w:lang w:val="ru-RU"/>
        </w:rPr>
      </w:pPr>
      <w:r w:rsidRPr="00026B00">
        <w:rPr>
          <w:rFonts w:ascii="Times New Roman" w:hAnsi="Times New Roman"/>
          <w:b/>
          <w:sz w:val="28"/>
          <w:lang w:val="ru-RU"/>
        </w:rPr>
        <w:t>СХЕМА</w:t>
      </w:r>
    </w:p>
    <w:p w:rsidR="00311409" w:rsidRPr="00026B00" w:rsidRDefault="00311409">
      <w:pPr>
        <w:widowControl/>
        <w:tabs>
          <w:tab w:val="left" w:pos="0"/>
        </w:tabs>
        <w:jc w:val="center"/>
        <w:rPr>
          <w:rFonts w:ascii="Times New Roman" w:hAnsi="Times New Roman"/>
          <w:b/>
          <w:sz w:val="28"/>
          <w:lang w:val="ru-RU"/>
        </w:rPr>
      </w:pPr>
      <w:r w:rsidRPr="00026B00">
        <w:rPr>
          <w:rFonts w:ascii="Times New Roman" w:hAnsi="Times New Roman"/>
          <w:b/>
          <w:sz w:val="28"/>
          <w:lang w:val="ru-RU"/>
        </w:rPr>
        <w:t>должностных окладов работников Муниципального казенного учреждения «Чайковское управление капитального строительства»</w:t>
      </w:r>
    </w:p>
    <w:tbl>
      <w:tblPr>
        <w:tblStyle w:val="af"/>
        <w:tblW w:w="0" w:type="auto"/>
        <w:tblInd w:w="-34" w:type="dxa"/>
        <w:tblLayout w:type="fixed"/>
        <w:tblLook w:val="04A0"/>
      </w:tblPr>
      <w:tblGrid>
        <w:gridCol w:w="709"/>
        <w:gridCol w:w="2693"/>
        <w:gridCol w:w="2836"/>
        <w:gridCol w:w="3402"/>
      </w:tblGrid>
      <w:tr w:rsidR="00311409" w:rsidRPr="00026B00">
        <w:trPr>
          <w:trHeight w:val="114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Квалификационные 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уровни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Размер тарифных ставок, окладов (должностных окладов), рублей</w:t>
            </w:r>
          </w:p>
        </w:tc>
      </w:tr>
      <w:tr w:rsidR="0031140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11409" w:rsidRPr="00026B0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9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31140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квалификационный уровень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Уборщик служебных помещений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7668</w:t>
            </w:r>
          </w:p>
        </w:tc>
      </w:tr>
      <w:tr w:rsidR="00311409" w:rsidRPr="00026B0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9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31140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квалификационный уровень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автомобиля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8537</w:t>
            </w:r>
          </w:p>
        </w:tc>
      </w:tr>
      <w:tr w:rsidR="00311409" w:rsidRPr="00026B0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9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1140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квалификационный уровень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Документовед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8712</w:t>
            </w:r>
          </w:p>
        </w:tc>
      </w:tr>
      <w:tr w:rsidR="00311409">
        <w:trPr>
          <w:trHeight w:val="438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Третий квалификационный уровень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Инженер по надзору за строительством      </w:t>
            </w:r>
            <w:r>
              <w:rPr>
                <w:rFonts w:ascii="Times New Roman" w:hAnsi="Times New Roman"/>
                <w:sz w:val="28"/>
              </w:rPr>
              <w:t>I</w:t>
            </w: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 категории</w:t>
            </w: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Экономист по планированию              </w:t>
            </w:r>
            <w:r>
              <w:rPr>
                <w:rFonts w:ascii="Times New Roman" w:hAnsi="Times New Roman"/>
                <w:sz w:val="28"/>
              </w:rPr>
              <w:t>I</w:t>
            </w: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 категории</w:t>
            </w: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Юрисконсульт           </w:t>
            </w:r>
            <w:r>
              <w:rPr>
                <w:rFonts w:ascii="Times New Roman" w:hAnsi="Times New Roman"/>
                <w:sz w:val="28"/>
              </w:rPr>
              <w:t>I</w:t>
            </w: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 категории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10280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10280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10009</w:t>
            </w:r>
          </w:p>
        </w:tc>
      </w:tr>
      <w:tr w:rsidR="00311409" w:rsidRPr="00026B0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9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Должности работников , не включенные в профессиональные квалификационные группы</w:t>
            </w:r>
          </w:p>
        </w:tc>
      </w:tr>
      <w:tr w:rsidR="0031140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инженер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11123</w:t>
            </w:r>
          </w:p>
        </w:tc>
      </w:tr>
      <w:tr w:rsidR="00311409">
        <w:trPr>
          <w:trHeight w:val="35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Директор</w:t>
            </w: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Заместитель директора по производству</w:t>
            </w: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Заместитель директора по экономическим вопросам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33984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23790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23790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</w:tr>
      <w:tr w:rsidR="0031140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Pr="00026B00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Инженер-сметчик                            </w:t>
            </w:r>
            <w:r>
              <w:rPr>
                <w:rFonts w:ascii="Times New Roman" w:hAnsi="Times New Roman"/>
                <w:sz w:val="28"/>
              </w:rPr>
              <w:t>I</w:t>
            </w:r>
            <w:r w:rsidRPr="00026B00">
              <w:rPr>
                <w:rFonts w:ascii="Times New Roman" w:hAnsi="Times New Roman"/>
                <w:sz w:val="28"/>
                <w:lang w:val="ru-RU"/>
              </w:rPr>
              <w:t xml:space="preserve"> категории</w:t>
            </w:r>
          </w:p>
          <w:p w:rsidR="00311409" w:rsidRPr="00026B00" w:rsidRDefault="0031140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311409" w:rsidRPr="00026B00" w:rsidRDefault="0031140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6B00">
              <w:rPr>
                <w:rFonts w:ascii="Times New Roman" w:hAnsi="Times New Roman"/>
                <w:sz w:val="28"/>
                <w:lang w:val="ru-RU"/>
              </w:rPr>
              <w:t>Контрактный управляющий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10280</w:t>
            </w: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311409" w:rsidRDefault="00311409"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10280</w:t>
            </w:r>
          </w:p>
        </w:tc>
      </w:tr>
    </w:tbl>
    <w:p w:rsidR="00311409" w:rsidRDefault="00311409">
      <w:pPr>
        <w:widowControl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11409" w:rsidRDefault="00311409">
      <w:pPr>
        <w:widowControl/>
        <w:rPr>
          <w:rFonts w:ascii="Times New Roman" w:hAnsi="Times New Roman"/>
          <w:sz w:val="28"/>
        </w:rPr>
      </w:pPr>
    </w:p>
    <w:p w:rsidR="00311409" w:rsidRDefault="00311409">
      <w:pPr>
        <w:widowControl/>
        <w:rPr>
          <w:rFonts w:ascii="Times New Roman" w:hAnsi="Times New Roman"/>
          <w:sz w:val="28"/>
        </w:rPr>
      </w:pPr>
    </w:p>
    <w:p w:rsidR="00311409" w:rsidRDefault="00311409">
      <w:pPr>
        <w:widowControl/>
        <w:rPr>
          <w:rFonts w:ascii="Times New Roman" w:hAnsi="Times New Roman"/>
          <w:b/>
          <w:sz w:val="28"/>
        </w:rPr>
      </w:pPr>
    </w:p>
    <w:p w:rsidR="00311409" w:rsidRDefault="00311409">
      <w:pPr>
        <w:widowControl/>
        <w:jc w:val="right"/>
        <w:rPr>
          <w:rFonts w:ascii="Times New Roman" w:hAnsi="Times New Roman"/>
          <w:sz w:val="28"/>
        </w:rPr>
      </w:pPr>
    </w:p>
    <w:sectPr w:rsidR="00311409">
      <w:headerReference w:type="default" r:id="rId7"/>
      <w:footerReference w:type="default" r:id="rId8"/>
      <w:pgSz w:w="11906" w:h="16838"/>
      <w:pgMar w:top="709" w:right="851" w:bottom="709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09" w:rsidRDefault="00311409">
      <w:r>
        <w:separator/>
      </w:r>
    </w:p>
  </w:endnote>
  <w:endnote w:type="continuationSeparator" w:id="0">
    <w:p w:rsidR="00311409" w:rsidRDefault="0031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09" w:rsidRDefault="00311409">
    <w:pPr>
      <w:pStyle w:val="HeaderandFooter"/>
      <w:widowControl/>
      <w:rPr>
        <w:sz w:val="24"/>
      </w:rPr>
    </w:pPr>
    <w:r>
      <w:rPr>
        <w:sz w:val="24"/>
      </w:rP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09" w:rsidRDefault="00311409">
      <w:r>
        <w:separator/>
      </w:r>
    </w:p>
  </w:footnote>
  <w:footnote w:type="continuationSeparator" w:id="0">
    <w:p w:rsidR="00311409" w:rsidRDefault="0031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00" w:rsidRPr="00026B00" w:rsidRDefault="00026B00" w:rsidP="00026B00">
    <w:pPr>
      <w:pStyle w:val="a5"/>
      <w:jc w:val="center"/>
      <w:rPr>
        <w:lang w:val="ru-RU"/>
      </w:rPr>
    </w:pPr>
    <w:r w:rsidRPr="00026B00">
      <w:rPr>
        <w:lang w:val="ru-RU"/>
      </w:rPr>
      <w:t xml:space="preserve">Проект размещен на сайте 18.10.2024 Срок  приема заключений независимых экспертов до 27.10.2024 на электронный адрес </w:t>
    </w:r>
    <w:r w:rsidRPr="00026B00">
      <w:t>ud</w:t>
    </w:r>
    <w:r w:rsidRPr="00026B00">
      <w:rPr>
        <w:lang w:val="ru-RU"/>
      </w:rPr>
      <w:t>-</w:t>
    </w:r>
    <w:r w:rsidRPr="00026B00">
      <w:t>mnpa</w:t>
    </w:r>
    <w:r w:rsidRPr="00026B00">
      <w:rPr>
        <w:lang w:val="ru-RU"/>
      </w:rPr>
      <w:t>@</w:t>
    </w:r>
    <w:r w:rsidRPr="00026B00">
      <w:t>chaykovsky</w:t>
    </w:r>
    <w:r w:rsidRPr="00026B00">
      <w:rPr>
        <w:lang w:val="ru-RU"/>
      </w:rPr>
      <w:t>.</w:t>
    </w:r>
    <w:r w:rsidRPr="00026B00">
      <w:t>permkrai</w:t>
    </w:r>
    <w:r w:rsidRPr="00026B00">
      <w:rPr>
        <w:lang w:val="ru-RU"/>
      </w:rPr>
      <w:t>.</w:t>
    </w:r>
    <w:r w:rsidRPr="00026B00">
      <w:t>ru</w:t>
    </w:r>
  </w:p>
  <w:p w:rsidR="00026B00" w:rsidRPr="00026B00" w:rsidRDefault="00026B00">
    <w:pPr>
      <w:pStyle w:val="a5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A5"/>
    <w:rsid w:val="00024A94"/>
    <w:rsid w:val="00026B00"/>
    <w:rsid w:val="00071856"/>
    <w:rsid w:val="00311409"/>
    <w:rsid w:val="00A1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pPr>
      <w:ind w:left="200"/>
    </w:p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41">
    <w:name w:val="toc 4"/>
    <w:basedOn w:val="a"/>
    <w:next w:val="a"/>
    <w:autoRedefine/>
    <w:uiPriority w:val="39"/>
    <w:semiHidden/>
    <w:unhideWhenUsed/>
    <w:pPr>
      <w:ind w:left="600"/>
    </w:pPr>
  </w:style>
  <w:style w:type="paragraph" w:styleId="6">
    <w:name w:val="toc 6"/>
    <w:basedOn w:val="a"/>
    <w:next w:val="a"/>
    <w:autoRedefine/>
    <w:uiPriority w:val="39"/>
    <w:semiHidden/>
    <w:unhideWhenUsed/>
    <w:pPr>
      <w:ind w:left="1000"/>
    </w:pPr>
  </w:style>
  <w:style w:type="paragraph" w:styleId="7">
    <w:name w:val="toc 7"/>
    <w:basedOn w:val="a"/>
    <w:next w:val="a"/>
    <w:autoRedefine/>
    <w:uiPriority w:val="39"/>
    <w:semiHidden/>
    <w:unhideWhenUsed/>
    <w:pPr>
      <w:ind w:left="1200"/>
    </w:pPr>
  </w:style>
  <w:style w:type="paragraph" w:customStyle="1" w:styleId="Endnote">
    <w:name w:val="Endnote"/>
    <w:link w:val="End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Endnote0">
    <w:name w:val="Endnote_0"/>
    <w:link w:val="Endnote"/>
    <w:locked/>
    <w:rPr>
      <w:rFonts w:ascii="XO Thames" w:hAnsi="XO Thames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pPr>
      <w:ind w:left="400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Calibri"/>
      <w:color w:val="000000"/>
      <w:sz w:val="20"/>
      <w:szCs w:val="20"/>
      <w:lang w:val="en-US" w:eastAsia="en-US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Footnote">
    <w:name w:val="Footnote"/>
    <w:link w:val="Footnote0"/>
    <w:pPr>
      <w:widowControl w:val="0"/>
      <w:spacing w:after="0" w:line="240" w:lineRule="auto"/>
      <w:ind w:firstLine="851"/>
      <w:jc w:val="both"/>
    </w:pPr>
    <w:rPr>
      <w:rFonts w:ascii="XO Thames" w:hAnsi="XO Thames"/>
      <w:color w:val="000000"/>
      <w:szCs w:val="20"/>
      <w:lang w:val="en-US" w:eastAsia="en-US"/>
    </w:rPr>
  </w:style>
  <w:style w:type="character" w:customStyle="1" w:styleId="Footnote0">
    <w:name w:val="Footnote_0"/>
    <w:link w:val="Footnote"/>
    <w:locked/>
    <w:rPr>
      <w:rFonts w:ascii="XO Thames" w:hAnsi="XO Thames"/>
      <w:sz w:val="22"/>
    </w:rPr>
  </w:style>
  <w:style w:type="paragraph" w:styleId="11">
    <w:name w:val="toc 1"/>
    <w:basedOn w:val="a"/>
    <w:next w:val="a"/>
    <w:autoRedefine/>
    <w:uiPriority w:val="39"/>
    <w:semiHidden/>
    <w:unhideWhenUsed/>
  </w:style>
  <w:style w:type="paragraph" w:customStyle="1" w:styleId="HeaderandFooter">
    <w:name w:val="Header and Footer"/>
    <w:link w:val="HeaderandFooter0"/>
    <w:pPr>
      <w:widowControl w:val="0"/>
      <w:spacing w:after="0" w:line="240" w:lineRule="auto"/>
      <w:jc w:val="both"/>
    </w:pPr>
    <w:rPr>
      <w:rFonts w:ascii="XO Thames" w:hAnsi="XO Thames"/>
      <w:color w:val="000000"/>
      <w:sz w:val="28"/>
      <w:szCs w:val="20"/>
      <w:lang w:val="en-US" w:eastAsia="en-US"/>
    </w:rPr>
  </w:style>
  <w:style w:type="character" w:customStyle="1" w:styleId="HeaderandFooter0">
    <w:name w:val="Header and Footer_0"/>
    <w:link w:val="HeaderandFooter"/>
    <w:locked/>
    <w:rPr>
      <w:rFonts w:ascii="XO Thames" w:hAnsi="XO Thames"/>
      <w:sz w:val="28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00"/>
    </w:pPr>
  </w:style>
  <w:style w:type="paragraph" w:styleId="8">
    <w:name w:val="toc 8"/>
    <w:basedOn w:val="a"/>
    <w:next w:val="a"/>
    <w:autoRedefine/>
    <w:uiPriority w:val="39"/>
    <w:semiHidden/>
    <w:unhideWhenUsed/>
    <w:pPr>
      <w:ind w:left="1400"/>
    </w:p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Calibri"/>
      <w:color w:val="000000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semiHidden/>
    <w:unhideWhenUsed/>
    <w:pPr>
      <w:ind w:left="800"/>
    </w:pPr>
  </w:style>
  <w:style w:type="paragraph" w:customStyle="1" w:styleId="apple-converted-space">
    <w:name w:val="apple-converted-space"/>
    <w:link w:val="apple-converted-space0"/>
    <w:pPr>
      <w:widowControl w:val="0"/>
      <w:spacing w:after="0" w:line="240" w:lineRule="auto"/>
    </w:pPr>
    <w:rPr>
      <w:color w:val="000000"/>
      <w:sz w:val="20"/>
      <w:szCs w:val="20"/>
      <w:lang w:val="en-US" w:eastAsia="en-US"/>
    </w:rPr>
  </w:style>
  <w:style w:type="character" w:customStyle="1" w:styleId="apple-converted-space0">
    <w:name w:val="apple-converted-space_0"/>
    <w:link w:val="apple-converted-space"/>
    <w:locked/>
  </w:style>
  <w:style w:type="paragraph" w:styleId="aa">
    <w:name w:val="Subtitle"/>
    <w:basedOn w:val="a"/>
    <w:next w:val="a"/>
    <w:link w:val="ab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paragraph" w:styleId="ae">
    <w:name w:val="List Paragraph"/>
    <w:basedOn w:val="a"/>
    <w:uiPriority w:val="34"/>
    <w:qFormat/>
    <w:pPr>
      <w:ind w:left="708"/>
    </w:pPr>
  </w:style>
  <w:style w:type="table" w:styleId="af">
    <w:name w:val="Table Grid"/>
    <w:basedOn w:val="a1"/>
    <w:uiPriority w:val="59"/>
    <w:pPr>
      <w:widowControl w:val="0"/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derbilova</dc:creator>
  <cp:lastModifiedBy>derbilova</cp:lastModifiedBy>
  <cp:revision>2</cp:revision>
  <dcterms:created xsi:type="dcterms:W3CDTF">2024-10-18T11:22:00Z</dcterms:created>
  <dcterms:modified xsi:type="dcterms:W3CDTF">2024-10-18T11:22:00Z</dcterms:modified>
</cp:coreProperties>
</file>