
<file path=[Content_Types].xml><?xml version="1.0" encoding="utf-8"?>
<Types xmlns="http://schemas.openxmlformats.org/package/2006/content-types"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spacing w:after="0" w:line="240" w:lineRule="auto"/>
        <w:ind/>
        <w:rPr>
          <w:rFonts w:ascii="Times New Roman" w:hAnsi="Times New Roman"/>
          <w:sz w:val="28"/>
        </w:rPr>
      </w:pP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28257</wp:posOffset>
                </wp:positionH>
                <wp:positionV relativeFrom="page">
                  <wp:posOffset>3171824</wp:posOffset>
                </wp:positionV>
                <wp:extent cx="2979420" cy="2076450"/>
                <wp:wrapNone/>
                <wp:docPr hidden="false" id="1" name="Picture 1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2979420" cy="2076450"/>
                        </a:xfrm>
                        <a:custGeom>
                          <a:avLst/>
                          <a:gdLst>
                            <a:gd fmla="val 0" name="COTextRectL"/>
                            <a:gd fmla="val 0" name="COTextRectT"/>
                            <a:gd fmla="val 1" name="COTextRectR"/>
                            <a:gd fmla="val 1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  <a:gd fmla="*/ COTextRectL w 1" name="OXMLTextRectL"/>
                            <a:gd fmla="*/ COTextRectT h 1" name="OXMLTextRectT"/>
                            <a:gd fmla="*/ COTextRectR w 1" name="OXMLTextRectR"/>
                            <a:gd fmla="*/ COTextRectB h 1" name="OXMLTextRectB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4000000">
                            <w:pPr>
                              <w:spacing w:after="0" w:line="240" w:lineRule="exact"/>
                              <w:ind/>
                              <w:jc w:val="both"/>
                              <w:rPr>
                                <w:rFonts w:ascii="Times New Roman" w:hAnsi="Times New Roman"/>
                                <w:b w:val="1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 w:val="1"/>
                                <w:sz w:val="28"/>
                              </w:rPr>
                              <w:t>О внесении изменений в Порядок предоставления и расходования средств на обеспечение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организациях, утвержденный постановлением администрации Чайковского городского округа от 12.12.2022 № 1357</w:t>
                            </w:r>
                          </w:p>
                        </w:txbxContent>
                      </wps:txbx>
                      <wps:bodyPr anchor="t" bIns="0" lIns="0" rIns="0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311150</wp:posOffset>
                </wp:positionH>
                <wp:positionV relativeFrom="paragraph">
                  <wp:posOffset>1882140</wp:posOffset>
                </wp:positionV>
                <wp:extent cx="1700529" cy="271145"/>
                <wp:wrapNone/>
                <wp:docPr hidden="false" id="2" name="Picture 2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1700529" cy="271145"/>
                        </a:xfrm>
                        <a:custGeom>
                          <a:avLst/>
                          <a:gdLst>
                            <a:gd fmla="val 0" name="COTextRectL"/>
                            <a:gd fmla="val 0" name="COTextRectT"/>
                            <a:gd fmla="val 1" name="COTextRectR"/>
                            <a:gd fmla="val 1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  <a:gd fmla="*/ COTextRectL w 1" name="OXMLTextRectL"/>
                            <a:gd fmla="*/ COTextRectT h 1" name="OXMLTextRectT"/>
                            <a:gd fmla="*/ COTextRectR w 1" name="OXMLTextRectR"/>
                            <a:gd fmla="*/ COTextRectB h 1" name="OXMLTextRectB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5000000">
                            <w:pPr>
                              <w:ind/>
                              <w:jc w:val="center"/>
                              <w:rPr>
                                <w:rFonts w:ascii="Times New Roman" w:hAnsi="Times New Roman"/>
                                <w:sz w:val="28"/>
                              </w:rPr>
                            </w:pPr>
                          </w:p>
                        </w:txbxContent>
                      </wps:txbx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4078605</wp:posOffset>
                </wp:positionH>
                <wp:positionV relativeFrom="paragraph">
                  <wp:posOffset>1847850</wp:posOffset>
                </wp:positionV>
                <wp:extent cx="1839595" cy="305435"/>
                <wp:wrapNone/>
                <wp:docPr hidden="false" id="3" name="Picture 3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1839595" cy="305435"/>
                        </a:xfrm>
                        <a:custGeom>
                          <a:avLst/>
                          <a:gdLst>
                            <a:gd fmla="val 0" name="COTextRectL"/>
                            <a:gd fmla="val 0" name="COTextRectT"/>
                            <a:gd fmla="val 1" name="COTextRectR"/>
                            <a:gd fmla="val 1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  <a:gd fmla="*/ COTextRectL w 1" name="OXMLTextRectL"/>
                            <a:gd fmla="*/ COTextRectT h 1" name="OXMLTextRectT"/>
                            <a:gd fmla="*/ COTextRectR w 1" name="OXMLTextRectR"/>
                            <a:gd fmla="*/ COTextRectB h 1" name="OXMLTextRectB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6000000">
                            <w:pPr>
                              <w:ind/>
                              <w:jc w:val="center"/>
                              <w:rPr>
                                <w:rFonts w:ascii="Times New Roman" w:hAnsi="Times New Roman"/>
                                <w:sz w:val="28"/>
                              </w:rPr>
                            </w:pPr>
                          </w:p>
                        </w:txbxContent>
                      </wps:txbx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drawing>
          <wp:inline>
            <wp:extent cx="5943600" cy="2324735"/>
            <wp:effectExtent b="0" l="0" r="0" t="0"/>
            <wp:docPr hidden="false" id="5" name="Picture 5"/>
            <a:graphic>
              <a:graphicData uri="http://schemas.openxmlformats.org/drawingml/2006/picture">
                <pic:pic>
                  <pic:nvPicPr>
                    <pic:cNvPr hidden="false" id="4" name="Picture 4"/>
                    <pic:cNvPicPr preferRelativeResize="true"/>
                  </pic:nvPicPr>
                  <pic:blipFill>
                    <a:blip r:embed="rId3"/>
                    <a:srcRect b="0" l="0" r="0" t="0"/>
                    <a:stretch/>
                  </pic:blipFill>
                  <pic:spPr>
                    <a:xfrm flipH="false" flipV="false" rot="0">
                      <a:ext cx="5943600" cy="232473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7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08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09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0A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0B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0C000000">
      <w:pPr>
        <w:spacing w:after="0" w:line="240" w:lineRule="auto"/>
        <w:ind w:firstLine="709" w:left="0"/>
        <w:rPr>
          <w:rFonts w:ascii="Times New Roman" w:hAnsi="Times New Roman"/>
          <w:sz w:val="28"/>
        </w:rPr>
      </w:pPr>
    </w:p>
    <w:p w14:paraId="0D000000">
      <w:pPr>
        <w:spacing w:after="0" w:line="240" w:lineRule="auto"/>
        <w:ind w:firstLine="709" w:left="0"/>
        <w:rPr>
          <w:rFonts w:ascii="Times New Roman" w:hAnsi="Times New Roman"/>
          <w:sz w:val="28"/>
        </w:rPr>
      </w:pPr>
    </w:p>
    <w:p w14:paraId="0E000000">
      <w:pPr>
        <w:spacing w:after="0" w:line="240" w:lineRule="auto"/>
        <w:ind w:firstLine="709" w:left="0"/>
        <w:rPr>
          <w:rFonts w:ascii="Times New Roman" w:hAnsi="Times New Roman"/>
          <w:sz w:val="28"/>
        </w:rPr>
      </w:pPr>
    </w:p>
    <w:p w14:paraId="0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со статьей 78.1 </w:t>
      </w:r>
      <w:r>
        <w:rPr>
          <w:rFonts w:ascii="Times New Roman" w:hAnsi="Times New Roman"/>
          <w:sz w:val="28"/>
        </w:rPr>
        <w:t xml:space="preserve">Бюджетного кодекса Российской Федерации, </w:t>
      </w:r>
      <w:r>
        <w:rPr>
          <w:rFonts w:ascii="Times New Roman" w:hAnsi="Times New Roman"/>
          <w:sz w:val="28"/>
        </w:rPr>
        <w:t>постановлением Правительства Российской Федерации от 22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февраля 2020 г. № 203 «Об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цели»,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остановление</w:t>
      </w: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 xml:space="preserve"> Правительства Пермского края </w:t>
      </w:r>
      <w:r>
        <w:rPr>
          <w:rFonts w:ascii="Times New Roman" w:hAnsi="Times New Roman"/>
          <w:sz w:val="28"/>
        </w:rPr>
        <w:t>от 2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 ноября 202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 г. </w:t>
      </w:r>
      <w:r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t xml:space="preserve"> 9</w:t>
      </w:r>
      <w:r>
        <w:rPr>
          <w:rFonts w:ascii="Times New Roman" w:hAnsi="Times New Roman"/>
          <w:sz w:val="28"/>
        </w:rPr>
        <w:t>78</w:t>
      </w:r>
      <w:r>
        <w:rPr>
          <w:rFonts w:ascii="Times New Roman" w:hAnsi="Times New Roman"/>
          <w:sz w:val="28"/>
        </w:rPr>
        <w:t xml:space="preserve">-п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О предоставлении и распределении иных межбюджетных трансфертов из бюджета Пермского края с участием средств федерального бюджета бюджетам муниципальных образований Пермского края на обеспечение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организациях, расположенных на территории Пермского края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Уставом Чайковского городского округа, </w:t>
      </w:r>
      <w:r>
        <w:rPr>
          <w:rFonts w:ascii="Times New Roman" w:hAnsi="Times New Roman"/>
          <w:sz w:val="28"/>
        </w:rPr>
        <w:t xml:space="preserve">постановлением администрации </w:t>
      </w:r>
      <w:r>
        <w:rPr>
          <w:rFonts w:ascii="Times New Roman" w:hAnsi="Times New Roman"/>
          <w:sz w:val="28"/>
        </w:rPr>
        <w:t xml:space="preserve">города </w:t>
      </w:r>
      <w:r>
        <w:rPr>
          <w:rFonts w:ascii="Times New Roman" w:hAnsi="Times New Roman"/>
          <w:sz w:val="28"/>
        </w:rPr>
        <w:t xml:space="preserve">Чайковского </w:t>
      </w:r>
      <w:r>
        <w:rPr>
          <w:rFonts w:ascii="Times New Roman" w:hAnsi="Times New Roman"/>
          <w:sz w:val="28"/>
        </w:rPr>
        <w:t>от 15 января 2019 г. № 5/1 «Об утверждении муниципальной программы «Развитие образования Чайковского городского округа»</w:t>
      </w:r>
    </w:p>
    <w:p w14:paraId="1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14:paraId="14000000">
      <w:pPr>
        <w:pStyle w:val="Style_3"/>
        <w:numPr>
          <w:ilvl w:val="0"/>
          <w:numId w:val="1"/>
        </w:numPr>
        <w:tabs>
          <w:tab w:leader="none" w:pos="709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Внести в </w:t>
      </w:r>
      <w:r>
        <w:rPr>
          <w:rFonts w:ascii="Times New Roman" w:hAnsi="Times New Roman"/>
          <w:sz w:val="28"/>
        </w:rPr>
        <w:t xml:space="preserve">Порядок предоставления и расходования средств на </w:t>
      </w:r>
      <w:r>
        <w:rPr>
          <w:rFonts w:ascii="Times New Roman" w:hAnsi="Times New Roman"/>
          <w:sz w:val="28"/>
        </w:rPr>
        <w:t>обеспечение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</w:r>
      <w:r>
        <w:rPr>
          <w:rFonts w:ascii="Times New Roman" w:hAnsi="Times New Roman"/>
          <w:sz w:val="28"/>
        </w:rPr>
        <w:t xml:space="preserve">, утвержденный постановлением </w:t>
      </w:r>
      <w:r>
        <w:rPr>
          <w:rFonts w:ascii="Times New Roman" w:hAnsi="Times New Roman"/>
          <w:sz w:val="28"/>
        </w:rPr>
        <w:t>администрации Чайковского городского округа от 12</w:t>
      </w:r>
      <w:r>
        <w:rPr>
          <w:rFonts w:ascii="Times New Roman" w:hAnsi="Times New Roman"/>
          <w:sz w:val="28"/>
        </w:rPr>
        <w:t xml:space="preserve"> декабря </w:t>
      </w:r>
      <w:r>
        <w:rPr>
          <w:rFonts w:ascii="Times New Roman" w:hAnsi="Times New Roman"/>
          <w:sz w:val="28"/>
        </w:rPr>
        <w:t>2022</w:t>
      </w:r>
      <w:r>
        <w:rPr>
          <w:rFonts w:ascii="Times New Roman" w:hAnsi="Times New Roman"/>
          <w:sz w:val="28"/>
        </w:rPr>
        <w:t xml:space="preserve"> г.</w:t>
      </w:r>
      <w:r>
        <w:rPr>
          <w:rFonts w:ascii="Times New Roman" w:hAnsi="Times New Roman"/>
          <w:sz w:val="28"/>
        </w:rPr>
        <w:t xml:space="preserve"> № 1357, следую</w:t>
      </w:r>
      <w:r>
        <w:rPr>
          <w:rFonts w:ascii="Times New Roman" w:hAnsi="Times New Roman"/>
          <w:sz w:val="28"/>
        </w:rPr>
        <w:t>щ</w:t>
      </w:r>
      <w:r>
        <w:rPr>
          <w:rFonts w:ascii="Times New Roman" w:hAnsi="Times New Roman"/>
          <w:sz w:val="28"/>
        </w:rPr>
        <w:t>ие изменения:</w:t>
      </w:r>
    </w:p>
    <w:p w14:paraId="1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1.1. </w:t>
      </w:r>
      <w:r>
        <w:rPr>
          <w:rFonts w:ascii="Times New Roman" w:hAnsi="Times New Roman"/>
          <w:sz w:val="28"/>
        </w:rPr>
        <w:t xml:space="preserve">пункт 2.12. </w:t>
      </w:r>
      <w:r>
        <w:rPr>
          <w:rFonts w:ascii="Times New Roman" w:hAnsi="Times New Roman"/>
          <w:sz w:val="28"/>
        </w:rPr>
        <w:t>изложить в новой редакции:</w:t>
      </w:r>
    </w:p>
    <w:p w14:paraId="1600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 xml:space="preserve">2.12. </w:t>
      </w:r>
      <w:r>
        <w:rPr>
          <w:rFonts w:ascii="Times New Roman" w:hAnsi="Times New Roman"/>
          <w:sz w:val="28"/>
        </w:rPr>
        <w:t>Соглашением устанавливается план мероприятий по достижению результатов предоставления субсидии.</w:t>
      </w:r>
    </w:p>
    <w:p w14:paraId="1700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Показателями результативности использования субсидии являются:</w:t>
      </w:r>
    </w:p>
    <w:p w14:paraId="1800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количество ставок советников директора по воспитанию и взаимодействию с детскими общественными объединениями в учреждении;</w:t>
      </w:r>
    </w:p>
    <w:p w14:paraId="1900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фактическое количество месяцев реализации мероприятия.</w:t>
      </w:r>
      <w:r>
        <w:rPr>
          <w:rFonts w:ascii="Times New Roman" w:hAnsi="Times New Roman"/>
          <w:sz w:val="28"/>
        </w:rPr>
        <w:t>»;</w:t>
      </w:r>
    </w:p>
    <w:p w14:paraId="1A000000">
      <w:pPr>
        <w:pStyle w:val="Style_3"/>
        <w:numPr>
          <w:ilvl w:val="1"/>
          <w:numId w:val="1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пункт 4.3. дополнить абзацем </w:t>
      </w:r>
      <w:r>
        <w:rPr>
          <w:rFonts w:ascii="Times New Roman" w:hAnsi="Times New Roman"/>
          <w:sz w:val="28"/>
        </w:rPr>
        <w:t xml:space="preserve">вторым </w:t>
      </w:r>
      <w:r>
        <w:rPr>
          <w:rFonts w:ascii="Times New Roman" w:hAnsi="Times New Roman"/>
          <w:sz w:val="28"/>
        </w:rPr>
        <w:t>следующего содержания:</w:t>
      </w:r>
    </w:p>
    <w:p w14:paraId="1B00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«Мониторинг достижения значений результатов предоставления субсидии и событий, отражающих факт завершения соответствующего мероприятия по получению результата предоставления субсидии (контрольная точка), осуществляется в порядке, установленном Министерством финансов Российской Федерации.».</w:t>
      </w:r>
    </w:p>
    <w:p w14:paraId="1C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 xml:space="preserve">Опубликовать постановление в газете «Огни Камы» и разместить на официальном сайте администрации Чайковского </w:t>
      </w:r>
      <w:r>
        <w:rPr>
          <w:rFonts w:ascii="Times New Roman" w:hAnsi="Times New Roman"/>
          <w:sz w:val="28"/>
        </w:rPr>
        <w:t>городского округа.</w:t>
      </w:r>
    </w:p>
    <w:p w14:paraId="1D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 xml:space="preserve">остановление вступает в силу </w:t>
      </w:r>
      <w:r>
        <w:rPr>
          <w:rFonts w:ascii="Times New Roman" w:hAnsi="Times New Roman"/>
          <w:sz w:val="28"/>
        </w:rPr>
        <w:t>после</w:t>
      </w:r>
      <w:r>
        <w:rPr>
          <w:rFonts w:ascii="Times New Roman" w:hAnsi="Times New Roman"/>
          <w:sz w:val="28"/>
        </w:rPr>
        <w:t xml:space="preserve"> его официального опубликовани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 и распространяется на правоотношения, возникшие с 1 </w:t>
      </w:r>
      <w:r>
        <w:rPr>
          <w:rFonts w:ascii="Times New Roman" w:hAnsi="Times New Roman"/>
          <w:sz w:val="28"/>
        </w:rPr>
        <w:t>сентября</w:t>
      </w:r>
      <w:r>
        <w:rPr>
          <w:rFonts w:ascii="Times New Roman" w:hAnsi="Times New Roman"/>
          <w:sz w:val="28"/>
        </w:rPr>
        <w:t xml:space="preserve"> 202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г.</w:t>
      </w:r>
      <w:r>
        <w:rPr>
          <w:rFonts w:ascii="Times New Roman" w:hAnsi="Times New Roman"/>
          <w:sz w:val="28"/>
        </w:rPr>
        <w:t>, кроме пункта 1.2. настоящего постановления.</w:t>
      </w:r>
    </w:p>
    <w:p w14:paraId="1E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Пункт 1.2. постановления </w:t>
      </w:r>
      <w:r>
        <w:rPr>
          <w:rFonts w:ascii="Times New Roman" w:hAnsi="Times New Roman"/>
          <w:sz w:val="28"/>
        </w:rPr>
        <w:t>вступа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т в силу</w:t>
      </w:r>
      <w:r>
        <w:rPr>
          <w:rFonts w:ascii="Times New Roman" w:hAnsi="Times New Roman"/>
          <w:sz w:val="28"/>
        </w:rPr>
        <w:t xml:space="preserve"> с 1 января 2025 г.</w:t>
      </w:r>
    </w:p>
    <w:p w14:paraId="1F000000">
      <w:pPr>
        <w:spacing w:after="0" w:line="240" w:lineRule="auto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</w:p>
    <w:p w14:paraId="20000000">
      <w:pPr>
        <w:tabs>
          <w:tab w:leader="none" w:pos="0" w:val="left"/>
          <w:tab w:leader="none" w:pos="1134" w:val="left"/>
        </w:tabs>
        <w:spacing w:after="0" w:line="360" w:lineRule="exact"/>
        <w:ind/>
        <w:jc w:val="both"/>
        <w:rPr>
          <w:rFonts w:ascii="Times New Roman" w:hAnsi="Times New Roman"/>
          <w:sz w:val="28"/>
        </w:rPr>
      </w:pPr>
    </w:p>
    <w:p w14:paraId="21000000">
      <w:pPr>
        <w:spacing w:after="0" w:line="240" w:lineRule="exact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лав</w:t>
      </w:r>
      <w:r>
        <w:rPr>
          <w:rFonts w:ascii="Times New Roman" w:hAnsi="Times New Roman"/>
          <w:sz w:val="28"/>
        </w:rPr>
        <w:t xml:space="preserve">а </w:t>
      </w:r>
      <w:r>
        <w:rPr>
          <w:rFonts w:ascii="Times New Roman" w:hAnsi="Times New Roman"/>
          <w:sz w:val="28"/>
        </w:rPr>
        <w:t xml:space="preserve">городского округа – </w:t>
      </w:r>
    </w:p>
    <w:p w14:paraId="22000000">
      <w:pPr>
        <w:spacing w:after="0" w:line="240" w:lineRule="exact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администрации </w:t>
      </w:r>
    </w:p>
    <w:p w14:paraId="23000000">
      <w:pPr>
        <w:spacing w:after="0" w:line="240" w:lineRule="exact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Чайковского городского округа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                      </w:t>
      </w:r>
      <w:r>
        <w:rPr>
          <w:rFonts w:ascii="Times New Roman" w:hAnsi="Times New Roman"/>
          <w:sz w:val="28"/>
        </w:rPr>
        <w:t xml:space="preserve">     </w:t>
      </w:r>
      <w:r>
        <w:rPr>
          <w:rFonts w:ascii="Times New Roman" w:hAnsi="Times New Roman"/>
          <w:sz w:val="28"/>
        </w:rPr>
        <w:t xml:space="preserve">      </w:t>
      </w:r>
      <w:r>
        <w:rPr>
          <w:rFonts w:ascii="Times New Roman" w:hAnsi="Times New Roman"/>
          <w:sz w:val="28"/>
        </w:rPr>
        <w:t>А.В.</w:t>
      </w:r>
      <w:r>
        <w:rPr>
          <w:rFonts w:ascii="Times New Roman" w:hAnsi="Times New Roman"/>
          <w:sz w:val="28"/>
        </w:rPr>
        <w:t xml:space="preserve"> </w:t>
      </w:r>
      <w:bookmarkStart w:id="1" w:name="_GoBack"/>
      <w:bookmarkEnd w:id="1"/>
      <w:r>
        <w:rPr>
          <w:rFonts w:ascii="Times New Roman" w:hAnsi="Times New Roman"/>
          <w:sz w:val="28"/>
        </w:rPr>
        <w:t>Агафонов</w:t>
      </w:r>
    </w:p>
    <w:p w14:paraId="24000000">
      <w:pPr>
        <w:spacing w:after="0" w:line="360" w:lineRule="exact"/>
        <w:ind w:firstLine="708" w:left="4956"/>
        <w:contextualSpacing w:val="1"/>
        <w:rPr>
          <w:rFonts w:ascii="Times New Roman" w:hAnsi="Times New Roman"/>
          <w:sz w:val="28"/>
        </w:rPr>
      </w:pPr>
    </w:p>
    <w:p w14:paraId="25000000">
      <w:pPr>
        <w:spacing w:after="0" w:line="360" w:lineRule="exact"/>
        <w:ind w:firstLine="708" w:left="4956"/>
        <w:contextualSpacing w:val="1"/>
        <w:rPr>
          <w:rFonts w:ascii="Times New Roman" w:hAnsi="Times New Roman"/>
          <w:sz w:val="28"/>
        </w:rPr>
      </w:pPr>
    </w:p>
    <w:p w14:paraId="26000000">
      <w:pPr>
        <w:spacing w:after="0" w:line="360" w:lineRule="exact"/>
        <w:ind w:firstLine="708" w:left="4956"/>
        <w:contextualSpacing w:val="1"/>
        <w:rPr>
          <w:rFonts w:ascii="Times New Roman" w:hAnsi="Times New Roman"/>
          <w:sz w:val="28"/>
        </w:rPr>
      </w:pPr>
    </w:p>
    <w:p w14:paraId="27000000">
      <w:pPr>
        <w:spacing w:after="0" w:line="360" w:lineRule="exact"/>
        <w:ind w:firstLine="708" w:left="4956"/>
        <w:contextualSpacing w:val="1"/>
        <w:rPr>
          <w:rFonts w:ascii="Times New Roman" w:hAnsi="Times New Roman"/>
          <w:sz w:val="28"/>
        </w:rPr>
      </w:pPr>
    </w:p>
    <w:p w14:paraId="28000000">
      <w:pPr>
        <w:spacing w:after="0" w:line="360" w:lineRule="exact"/>
        <w:ind w:firstLine="708" w:left="4956"/>
        <w:contextualSpacing w:val="1"/>
        <w:rPr>
          <w:rFonts w:ascii="Times New Roman" w:hAnsi="Times New Roman"/>
          <w:sz w:val="28"/>
        </w:rPr>
      </w:pPr>
    </w:p>
    <w:p w14:paraId="29000000">
      <w:pPr>
        <w:spacing w:after="0" w:line="360" w:lineRule="exact"/>
        <w:ind w:firstLine="708" w:left="4956"/>
        <w:contextualSpacing w:val="1"/>
        <w:rPr>
          <w:rFonts w:ascii="Times New Roman" w:hAnsi="Times New Roman"/>
          <w:sz w:val="28"/>
        </w:rPr>
      </w:pPr>
    </w:p>
    <w:p w14:paraId="2A000000">
      <w:pPr>
        <w:spacing w:after="0" w:line="360" w:lineRule="exact"/>
        <w:ind w:firstLine="708" w:left="4956"/>
        <w:contextualSpacing w:val="1"/>
        <w:rPr>
          <w:rFonts w:ascii="Times New Roman" w:hAnsi="Times New Roman"/>
          <w:sz w:val="28"/>
        </w:rPr>
      </w:pPr>
    </w:p>
    <w:p w14:paraId="2B000000">
      <w:pPr>
        <w:spacing w:after="0" w:line="360" w:lineRule="exact"/>
        <w:ind w:firstLine="708" w:left="4956"/>
        <w:contextualSpacing w:val="1"/>
        <w:rPr>
          <w:rFonts w:ascii="Times New Roman" w:hAnsi="Times New Roman"/>
          <w:sz w:val="28"/>
        </w:rPr>
      </w:pPr>
    </w:p>
    <w:p w14:paraId="2C000000">
      <w:pPr>
        <w:spacing w:after="0" w:line="360" w:lineRule="exact"/>
        <w:ind w:firstLine="708" w:left="4956"/>
        <w:contextualSpacing w:val="1"/>
        <w:rPr>
          <w:rFonts w:ascii="Times New Roman" w:hAnsi="Times New Roman"/>
          <w:sz w:val="28"/>
        </w:rPr>
      </w:pPr>
    </w:p>
    <w:p w14:paraId="2D000000">
      <w:pPr>
        <w:spacing w:after="0" w:line="360" w:lineRule="exact"/>
        <w:ind w:firstLine="708" w:left="4956"/>
        <w:contextualSpacing w:val="1"/>
        <w:rPr>
          <w:rFonts w:ascii="Times New Roman" w:hAnsi="Times New Roman"/>
          <w:sz w:val="28"/>
        </w:rPr>
      </w:pPr>
    </w:p>
    <w:p w14:paraId="2E000000">
      <w:pPr>
        <w:spacing w:after="0" w:line="360" w:lineRule="exact"/>
        <w:ind w:firstLine="708" w:left="4956"/>
        <w:contextualSpacing w:val="1"/>
        <w:rPr>
          <w:rFonts w:ascii="Times New Roman" w:hAnsi="Times New Roman"/>
          <w:sz w:val="28"/>
        </w:rPr>
      </w:pPr>
    </w:p>
    <w:p w14:paraId="2F000000">
      <w:pPr>
        <w:spacing w:after="0" w:line="360" w:lineRule="exact"/>
        <w:ind w:firstLine="708" w:left="4956"/>
        <w:contextualSpacing w:val="1"/>
        <w:rPr>
          <w:rFonts w:ascii="Times New Roman" w:hAnsi="Times New Roman"/>
          <w:sz w:val="28"/>
        </w:rPr>
      </w:pPr>
    </w:p>
    <w:p w14:paraId="30000000">
      <w:pPr>
        <w:spacing w:after="0" w:line="360" w:lineRule="exact"/>
        <w:ind w:firstLine="708" w:left="4956"/>
        <w:contextualSpacing w:val="1"/>
        <w:rPr>
          <w:rFonts w:ascii="Times New Roman" w:hAnsi="Times New Roman"/>
          <w:sz w:val="28"/>
        </w:rPr>
      </w:pPr>
    </w:p>
    <w:p w14:paraId="31000000">
      <w:pPr>
        <w:spacing w:after="0" w:line="360" w:lineRule="exact"/>
        <w:ind w:firstLine="708" w:left="4956"/>
        <w:contextualSpacing w:val="1"/>
        <w:rPr>
          <w:rFonts w:ascii="Times New Roman" w:hAnsi="Times New Roman"/>
          <w:sz w:val="28"/>
        </w:rPr>
      </w:pPr>
    </w:p>
    <w:p w14:paraId="32000000">
      <w:pPr>
        <w:spacing w:after="0" w:line="360" w:lineRule="exact"/>
        <w:ind w:firstLine="708" w:left="4956"/>
        <w:contextualSpacing w:val="1"/>
        <w:rPr>
          <w:rFonts w:ascii="Times New Roman" w:hAnsi="Times New Roman"/>
          <w:sz w:val="28"/>
        </w:rPr>
      </w:pPr>
    </w:p>
    <w:p w14:paraId="33000000">
      <w:pPr>
        <w:spacing w:after="0" w:line="360" w:lineRule="exact"/>
        <w:ind w:firstLine="708" w:left="4956"/>
        <w:contextualSpacing w:val="1"/>
        <w:rPr>
          <w:rFonts w:ascii="Times New Roman" w:hAnsi="Times New Roman"/>
          <w:sz w:val="28"/>
        </w:rPr>
      </w:pPr>
    </w:p>
    <w:p w14:paraId="34000000">
      <w:pPr>
        <w:spacing w:after="0" w:line="360" w:lineRule="exact"/>
        <w:ind w:firstLine="708" w:left="4956"/>
        <w:contextualSpacing w:val="1"/>
        <w:rPr>
          <w:rFonts w:ascii="Times New Roman" w:hAnsi="Times New Roman"/>
          <w:sz w:val="28"/>
        </w:rPr>
      </w:pPr>
    </w:p>
    <w:sectPr>
      <w:headerReference r:id="rId1" w:type="default"/>
      <w:footerReference r:id="rId2" w:type="default"/>
      <w:pgSz w:h="16838" w:orient="portrait" w:w="11906"/>
      <w:pgMar w:bottom="1134" w:footer="408" w:gutter="0" w:header="709" w:left="1701" w:right="567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2"/>
    </w:pPr>
    <w:r>
      <w:t>МНПА</w:t>
    </w: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</w:pPr>
    <w:r>
      <w:t>Проект размещен на сайте 17.12.2024 Срок  приема заключений независимых экспертов до 26.12.2024 на электронный адрес ud-mnpa@chaykovsky.permkrai.ru</w:t>
    </w: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1140" w:left="1849"/>
      </w:pPr>
    </w:lvl>
    <w:lvl w:ilvl="1">
      <w:start w:val="2"/>
      <w:numFmt w:val="decimal"/>
      <w:lvlText w:val="%1.%2."/>
      <w:lvlJc w:val="left"/>
      <w:pPr>
        <w:ind w:hanging="720" w:left="1429"/>
      </w:pPr>
    </w:lvl>
    <w:lvl w:ilvl="2">
      <w:start w:val="1"/>
      <w:numFmt w:val="decimal"/>
      <w:lvlText w:val="%1.%2.%3."/>
      <w:lvlJc w:val="left"/>
      <w:pPr>
        <w:ind w:hanging="720" w:left="1429"/>
      </w:pPr>
    </w:lvl>
    <w:lvl w:ilvl="3">
      <w:start w:val="1"/>
      <w:numFmt w:val="decimal"/>
      <w:lvlText w:val="%1.%2.%3.%4."/>
      <w:lvlJc w:val="left"/>
      <w:pPr>
        <w:ind w:hanging="1080" w:left="1789"/>
      </w:pPr>
    </w:lvl>
    <w:lvl w:ilvl="4">
      <w:start w:val="1"/>
      <w:numFmt w:val="decimal"/>
      <w:lvlText w:val="%1.%2.%3.%4.%5."/>
      <w:lvlJc w:val="left"/>
      <w:pPr>
        <w:ind w:hanging="1080" w:left="1789"/>
      </w:pPr>
    </w:lvl>
    <w:lvl w:ilvl="5">
      <w:start w:val="1"/>
      <w:numFmt w:val="decimal"/>
      <w:lvlText w:val="%1.%2.%3.%4.%5.%6."/>
      <w:lvlJc w:val="left"/>
      <w:pPr>
        <w:ind w:hanging="1440" w:left="2149"/>
      </w:pPr>
    </w:lvl>
    <w:lvl w:ilvl="6">
      <w:start w:val="1"/>
      <w:numFmt w:val="decimal"/>
      <w:lvlText w:val="%1.%2.%3.%4.%5.%6.%7."/>
      <w:lvlJc w:val="left"/>
      <w:pPr>
        <w:ind w:hanging="1800" w:left="2509"/>
      </w:pPr>
    </w:lvl>
    <w:lvl w:ilvl="7">
      <w:start w:val="1"/>
      <w:numFmt w:val="decimal"/>
      <w:lvlText w:val="%1.%2.%3.%4.%5.%6.%7.%8."/>
      <w:lvlJc w:val="left"/>
      <w:pPr>
        <w:ind w:hanging="1800" w:left="2509"/>
      </w:pPr>
    </w:lvl>
    <w:lvl w:ilvl="8">
      <w:start w:val="1"/>
      <w:numFmt w:val="decimal"/>
      <w:lvlText w:val="%1.%2.%3.%4.%5.%6.%7.%8.%9."/>
      <w:lvlJc w:val="left"/>
      <w:pPr>
        <w:ind w:hanging="2160" w:left="2869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mirrorMargins/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pPr>
      <w:spacing w:after="200" w:line="276" w:lineRule="auto"/>
      <w:ind/>
    </w:pPr>
    <w:rPr>
      <w:sz w:val="22"/>
    </w:rPr>
  </w:style>
  <w:style w:default="1" w:styleId="Style_4_ch" w:type="character">
    <w:name w:val="Normal"/>
    <w:link w:val="Style_4"/>
    <w:rPr>
      <w:sz w:val="22"/>
    </w:rPr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4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Гипертекстовая ссылка"/>
    <w:basedOn w:val="Style_12"/>
    <w:link w:val="Style_11_ch"/>
    <w:rPr>
      <w:b w:val="0"/>
      <w:color w:val="106BBE"/>
    </w:rPr>
  </w:style>
  <w:style w:styleId="Style_11_ch" w:type="character">
    <w:name w:val="Гипертекстовая ссылка"/>
    <w:basedOn w:val="Style_12_ch"/>
    <w:link w:val="Style_11"/>
    <w:rPr>
      <w:b w:val="0"/>
      <w:color w:val="106BBE"/>
    </w:rPr>
  </w:style>
  <w:style w:styleId="Style_13" w:type="paragraph">
    <w:name w:val="Body text (2)"/>
    <w:basedOn w:val="Style_4"/>
    <w:link w:val="Style_13_ch"/>
    <w:pPr>
      <w:widowControl w:val="0"/>
      <w:spacing w:after="0" w:before="1320" w:line="355" w:lineRule="exact"/>
      <w:ind/>
      <w:jc w:val="both"/>
    </w:pPr>
    <w:rPr>
      <w:rFonts w:ascii="Times New Roman" w:hAnsi="Times New Roman"/>
      <w:sz w:val="28"/>
    </w:rPr>
  </w:style>
  <w:style w:styleId="Style_13_ch" w:type="character">
    <w:name w:val="Body text (2)"/>
    <w:basedOn w:val="Style_4_ch"/>
    <w:link w:val="Style_13"/>
    <w:rPr>
      <w:rFonts w:ascii="Times New Roman" w:hAnsi="Times New Roman"/>
      <w:sz w:val="28"/>
    </w:rPr>
  </w:style>
  <w:style w:styleId="Style_2" w:type="paragraph">
    <w:name w:val="footer"/>
    <w:basedOn w:val="Style_4"/>
    <w:link w:val="Style_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_ch" w:type="character">
    <w:name w:val="footer"/>
    <w:basedOn w:val="Style_4_ch"/>
    <w:link w:val="Style_2"/>
  </w:style>
  <w:style w:styleId="Style_14" w:type="paragraph">
    <w:name w:val="toc 3"/>
    <w:next w:val="Style_4"/>
    <w:link w:val="Style_1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5" w:type="paragraph">
    <w:name w:val="heading 5"/>
    <w:next w:val="Style_4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_ch" w:type="character">
    <w:name w:val="heading 5"/>
    <w:link w:val="Style_15"/>
    <w:rPr>
      <w:rFonts w:ascii="XO Thames" w:hAnsi="XO Thames"/>
      <w:b w:val="1"/>
      <w:sz w:val="22"/>
    </w:rPr>
  </w:style>
  <w:style w:styleId="Style_16" w:type="paragraph">
    <w:name w:val="heading 1"/>
    <w:basedOn w:val="Style_4"/>
    <w:next w:val="Style_4"/>
    <w:link w:val="Style_16_ch"/>
    <w:uiPriority w:val="9"/>
    <w:qFormat/>
    <w:pPr>
      <w:widowControl w:val="0"/>
      <w:spacing w:after="108" w:before="108" w:line="240" w:lineRule="auto"/>
      <w:ind/>
      <w:jc w:val="center"/>
      <w:outlineLvl w:val="0"/>
    </w:pPr>
    <w:rPr>
      <w:rFonts w:ascii="Times New Roman CYR" w:hAnsi="Times New Roman CYR"/>
      <w:b w:val="1"/>
      <w:color w:val="26282F"/>
      <w:sz w:val="24"/>
    </w:rPr>
  </w:style>
  <w:style w:styleId="Style_16_ch" w:type="character">
    <w:name w:val="heading 1"/>
    <w:basedOn w:val="Style_4_ch"/>
    <w:link w:val="Style_16"/>
    <w:rPr>
      <w:rFonts w:ascii="Times New Roman CYR" w:hAnsi="Times New Roman CYR"/>
      <w:b w:val="1"/>
      <w:color w:val="26282F"/>
      <w:sz w:val="24"/>
    </w:rPr>
  </w:style>
  <w:style w:styleId="Style_17" w:type="paragraph">
    <w:name w:val="Hyperlink"/>
    <w:link w:val="Style_17_ch"/>
    <w:rPr>
      <w:color w:val="0000FF"/>
      <w:u w:val="single"/>
    </w:rPr>
  </w:style>
  <w:style w:styleId="Style_17_ch" w:type="character">
    <w:name w:val="Hyperlink"/>
    <w:link w:val="Style_17"/>
    <w:rPr>
      <w:color w:val="0000FF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19" w:type="paragraph">
    <w:name w:val="toc 1"/>
    <w:next w:val="Style_4"/>
    <w:link w:val="Style_1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1" w:type="paragraph">
    <w:name w:val="Header and Footer"/>
    <w:link w:val="Style_1_ch"/>
    <w:pPr>
      <w:spacing w:line="240" w:lineRule="auto"/>
      <w:ind/>
      <w:jc w:val="both"/>
    </w:pPr>
    <w:rPr>
      <w:rFonts w:ascii="XO Thames" w:hAnsi="XO Thames"/>
      <w:sz w:val="28"/>
    </w:rPr>
  </w:style>
  <w:style w:styleId="Style_1_ch" w:type="character">
    <w:name w:val="Header and Footer"/>
    <w:link w:val="Style_1"/>
    <w:rPr>
      <w:rFonts w:ascii="XO Thames" w:hAnsi="XO Thames"/>
      <w:sz w:val="28"/>
    </w:rPr>
  </w:style>
  <w:style w:styleId="Style_20" w:type="paragraph">
    <w:name w:val="Balloon Text"/>
    <w:basedOn w:val="Style_4"/>
    <w:link w:val="Style_20_ch"/>
    <w:pPr>
      <w:spacing w:after="0" w:line="240" w:lineRule="auto"/>
      <w:ind/>
    </w:pPr>
    <w:rPr>
      <w:rFonts w:ascii="Tahoma" w:hAnsi="Tahoma"/>
      <w:sz w:val="16"/>
    </w:rPr>
  </w:style>
  <w:style w:styleId="Style_20_ch" w:type="character">
    <w:name w:val="Balloon Text"/>
    <w:basedOn w:val="Style_4_ch"/>
    <w:link w:val="Style_20"/>
    <w:rPr>
      <w:rFonts w:ascii="Tahoma" w:hAnsi="Tahoma"/>
      <w:sz w:val="16"/>
    </w:rPr>
  </w:style>
  <w:style w:styleId="Style_21" w:type="paragraph">
    <w:name w:val="toc 9"/>
    <w:next w:val="Style_4"/>
    <w:link w:val="Style_2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22" w:type="paragraph">
    <w:name w:val="toc 8"/>
    <w:next w:val="Style_4"/>
    <w:link w:val="Style_2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23" w:type="paragraph">
    <w:name w:val="toc 5"/>
    <w:next w:val="Style_4"/>
    <w:link w:val="Style_2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3" w:type="paragraph">
    <w:name w:val="List Paragraph"/>
    <w:basedOn w:val="Style_4"/>
    <w:link w:val="Style_3_ch"/>
    <w:pPr>
      <w:ind w:firstLine="0" w:left="720"/>
      <w:contextualSpacing w:val="1"/>
    </w:pPr>
  </w:style>
  <w:style w:styleId="Style_3_ch" w:type="character">
    <w:name w:val="List Paragraph"/>
    <w:basedOn w:val="Style_4_ch"/>
    <w:link w:val="Style_3"/>
  </w:style>
  <w:style w:styleId="Style_24" w:type="paragraph">
    <w:name w:val="header"/>
    <w:basedOn w:val="Style_4"/>
    <w:link w:val="Style_24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4_ch" w:type="character">
    <w:name w:val="header"/>
    <w:basedOn w:val="Style_4_ch"/>
    <w:link w:val="Style_24"/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25" w:type="paragraph">
    <w:name w:val="Subtitle"/>
    <w:next w:val="Style_4"/>
    <w:link w:val="Style_2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5_ch" w:type="character">
    <w:name w:val="Subtitle"/>
    <w:link w:val="Style_25"/>
    <w:rPr>
      <w:rFonts w:ascii="XO Thames" w:hAnsi="XO Thames"/>
      <w:i w:val="1"/>
      <w:sz w:val="24"/>
    </w:rPr>
  </w:style>
  <w:style w:styleId="Style_26" w:type="paragraph">
    <w:name w:val="Title"/>
    <w:next w:val="Style_4"/>
    <w:link w:val="Style_2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6_ch" w:type="character">
    <w:name w:val="Title"/>
    <w:link w:val="Style_26"/>
    <w:rPr>
      <w:rFonts w:ascii="XO Thames" w:hAnsi="XO Thames"/>
      <w:b w:val="1"/>
      <w:caps w:val="1"/>
      <w:sz w:val="40"/>
    </w:rPr>
  </w:style>
  <w:style w:styleId="Style_27" w:type="paragraph">
    <w:name w:val="heading 4"/>
    <w:next w:val="Style_4"/>
    <w:link w:val="Style_2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7_ch" w:type="character">
    <w:name w:val="heading 4"/>
    <w:link w:val="Style_27"/>
    <w:rPr>
      <w:rFonts w:ascii="XO Thames" w:hAnsi="XO Thames"/>
      <w:b w:val="1"/>
      <w:sz w:val="24"/>
    </w:rPr>
  </w:style>
  <w:style w:styleId="Style_28" w:type="paragraph">
    <w:name w:val="heading 2"/>
    <w:next w:val="Style_4"/>
    <w:link w:val="Style_2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8_ch" w:type="character">
    <w:name w:val="heading 2"/>
    <w:link w:val="Style_28"/>
    <w:rPr>
      <w:rFonts w:ascii="XO Thames" w:hAnsi="XO Thames"/>
      <w:b w:val="1"/>
      <w:sz w:val="28"/>
    </w:rPr>
  </w:style>
  <w:style w:default="1" w:styleId="Style_29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.xml" Type="http://schemas.openxmlformats.org/officeDocument/2006/relationships/styles"/>
  <Relationship Id="rId1" Target="header1.xml" Type="http://schemas.openxmlformats.org/officeDocument/2006/relationships/header"/>
  <Relationship Id="rId10" Target="numbering.xml" Type="http://schemas.openxmlformats.org/officeDocument/2006/relationships/numbering"/>
  <Relationship Id="rId2" Target="footer2.xml" Type="http://schemas.openxmlformats.org/officeDocument/2006/relationships/footer"/>
  <Relationship Id="rId3" Target="media/1.png" Type="http://schemas.openxmlformats.org/officeDocument/2006/relationships/image"/>
  <Relationship Id="rId8" Target="webSettings.xml" Type="http://schemas.openxmlformats.org/officeDocument/2006/relationships/webSettings"/>
  <Relationship Id="rId4" Target="fontTable.xml" Type="http://schemas.openxmlformats.org/officeDocument/2006/relationships/fontTable"/>
  <Relationship Id="rId9" Target="theme/theme1.xml" Type="http://schemas.openxmlformats.org/officeDocument/2006/relationships/theme"/>
  <Relationship Id="rId7" Target="stylesWithEffects.xml" Type="http://schemas.microsoft.com/office/2007/relationships/stylesWithEffects"/>
  <Relationship Id="rId5" Target="settings.xml" Type="http://schemas.openxmlformats.org/officeDocument/2006/relationships/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MyOffice-CoreFramework-Windows/33-1224.848.9398.852.1@81d08b7ef3bfedd37921072551876f29ab5b92ed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2024-12-17T12:16:18Z</dcterms:modified>
</cp:coreProperties>
</file>