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53125" cy="23050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53125" cy="2305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line="240" w:lineRule="exact"/>
        <w:ind w:righ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Чайковского городского округа от 21.01.2022 № 65</w:t>
      </w:r>
    </w:p>
    <w:p w14:paraId="05000000">
      <w:pPr>
        <w:widowControl w:val="1"/>
        <w:ind/>
        <w:rPr>
          <w:rFonts w:ascii="Times New Roman" w:hAnsi="Times New Roman"/>
          <w:sz w:val="28"/>
        </w:rPr>
      </w:pPr>
    </w:p>
    <w:p w14:paraId="06000000">
      <w:pPr>
        <w:widowControl w:val="1"/>
        <w:ind/>
        <w:rPr>
          <w:rFonts w:ascii="Times New Roman" w:hAnsi="Times New Roman"/>
          <w:sz w:val="28"/>
        </w:rPr>
      </w:pPr>
    </w:p>
    <w:p w14:paraId="0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78.1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22 февраля 2020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города Чайковского от 15 января 2019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г. № 5/1 «Об утверждении муниципальной программы «Развитие образования Чайковского городского округа»</w:t>
      </w:r>
    </w:p>
    <w:p w14:paraId="08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9000000">
      <w:pPr>
        <w:numPr>
          <w:ilvl w:val="0"/>
          <w:numId w:val="1"/>
        </w:numPr>
        <w:tabs>
          <w:tab w:leader="none" w:pos="1440" w:val="left"/>
          <w:tab w:leader="none" w:pos="1843" w:val="left"/>
          <w:tab w:leader="none" w:pos="1980" w:val="clear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Чайковского городского округа от 21 января 2022 г. № 65 «Об установлении расходного обязательства Чайковского городского округа на  участие в региональном проекте «Мобильный учитель» и утверждении Порядка предоставления и расходования средств» следующие изменения:</w:t>
      </w:r>
    </w:p>
    <w:p w14:paraId="0A000000">
      <w:pPr>
        <w:numPr>
          <w:ilvl w:val="1"/>
          <w:numId w:val="2"/>
        </w:numPr>
        <w:tabs>
          <w:tab w:leader="none" w:pos="144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постановления изложить в новой редакции:</w:t>
      </w:r>
    </w:p>
    <w:p w14:paraId="0B000000">
      <w:pPr>
        <w:tabs>
          <w:tab w:leader="none" w:pos="144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установлении расходного обязательства Чайковского городского округа на  реализацию проекта «Мобильный учитель» и утверждении Порядка предоставления и расходования средств»;</w:t>
      </w:r>
    </w:p>
    <w:p w14:paraId="0C000000">
      <w:pPr>
        <w:numPr>
          <w:ilvl w:val="1"/>
          <w:numId w:val="2"/>
        </w:numPr>
        <w:tabs>
          <w:tab w:leader="none" w:pos="144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преамбуле постановления слова «постановлением Правительства Пермского края от 13 июня 2013 г. № 699-п «Об утверждении Порядка предоставления субсидий на реализацию проекта «Мобильный учитель»,» исключить;</w:t>
      </w:r>
    </w:p>
    <w:p w14:paraId="0D000000">
      <w:pPr>
        <w:numPr>
          <w:ilvl w:val="1"/>
          <w:numId w:val="2"/>
        </w:numPr>
        <w:tabs>
          <w:tab w:leader="none" w:pos="144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пунктах 1, </w:t>
      </w:r>
      <w:bookmarkStart w:id="1" w:name="_GoBack"/>
      <w:bookmarkEnd w:id="1"/>
      <w:r>
        <w:rPr>
          <w:rFonts w:ascii="Times New Roman" w:hAnsi="Times New Roman"/>
          <w:sz w:val="28"/>
        </w:rPr>
        <w:t>4 постановления слова «участие в региональном проекте» заменить словами «реализацию проекта»;</w:t>
      </w:r>
    </w:p>
    <w:p w14:paraId="0E000000">
      <w:pPr>
        <w:pStyle w:val="Style_2"/>
        <w:numPr>
          <w:ilvl w:val="0"/>
          <w:numId w:val="2"/>
        </w:numPr>
        <w:tabs>
          <w:tab w:leader="none" w:pos="1418" w:val="left"/>
          <w:tab w:leader="none" w:pos="156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Порядок предоставления и расходования средств на участие в региональном проекте «Мобильный учитель»</w:t>
      </w:r>
      <w:r>
        <w:rPr>
          <w:rFonts w:ascii="Times New Roman" w:hAnsi="Times New Roman"/>
          <w:sz w:val="28"/>
        </w:rPr>
        <w:t>, утвержденный постановлением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21 января </w:t>
      </w:r>
      <w:r>
        <w:rPr>
          <w:rFonts w:ascii="Times New Roman" w:hAnsi="Times New Roman"/>
          <w:sz w:val="28"/>
        </w:rPr>
        <w:t>2022 г. № 65</w:t>
      </w:r>
      <w:r>
        <w:rPr>
          <w:rFonts w:ascii="Times New Roman" w:hAnsi="Times New Roman"/>
          <w:sz w:val="28"/>
        </w:rPr>
        <w:t>, следующие изменения:</w:t>
      </w:r>
    </w:p>
    <w:p w14:paraId="0F000000">
      <w:pPr>
        <w:pStyle w:val="Style_2"/>
        <w:numPr>
          <w:ilvl w:val="1"/>
          <w:numId w:val="2"/>
        </w:numPr>
        <w:tabs>
          <w:tab w:leader="none" w:pos="1418" w:val="left"/>
          <w:tab w:leader="none" w:pos="156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 изложить в новой редакции:</w:t>
      </w:r>
    </w:p>
    <w:p w14:paraId="10000000">
      <w:pPr>
        <w:tabs>
          <w:tab w:leader="none" w:pos="1418" w:val="left"/>
          <w:tab w:leader="none" w:pos="1560" w:val="left"/>
          <w:tab w:leader="none" w:pos="19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«Порядок предоставления и расходования средств на реализацию проекта «Мобильный учитель»;</w:t>
      </w:r>
    </w:p>
    <w:p w14:paraId="11000000">
      <w:pPr>
        <w:widowControl w:val="1"/>
        <w:numPr>
          <w:ilvl w:val="1"/>
          <w:numId w:val="2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пунктах 1.1, 1.2, 2.9, 2.10 Порядка слова «участие в региональном проекте» заменить словами «реализацию проекта»;</w:t>
      </w:r>
    </w:p>
    <w:p w14:paraId="12000000">
      <w:pPr>
        <w:numPr>
          <w:ilvl w:val="1"/>
          <w:numId w:val="2"/>
        </w:numPr>
        <w:tabs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2.14. Порядка дополнить абзацем следующего содержания:</w:t>
      </w:r>
    </w:p>
    <w:p w14:paraId="1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«Соглашением устанавливается план мероприятий по достижению результатов предоставления субсидии.»;</w:t>
      </w:r>
    </w:p>
    <w:p w14:paraId="14000000">
      <w:pPr>
        <w:numPr>
          <w:ilvl w:val="1"/>
          <w:numId w:val="2"/>
        </w:numPr>
        <w:tabs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Порядка дополнить абзацем следующего содержания:</w:t>
      </w:r>
    </w:p>
    <w:p w14:paraId="1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6000000">
      <w:pPr>
        <w:tabs>
          <w:tab w:leader="none" w:pos="126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7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Постановление вступает в силу с 1 января 2025 г.</w:t>
      </w:r>
    </w:p>
    <w:p w14:paraId="18000000">
      <w:pPr>
        <w:widowControl w:val="1"/>
        <w:spacing w:after="480"/>
        <w:ind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tabs>
          <w:tab w:leader="none" w:pos="0" w:val="left"/>
          <w:tab w:leader="none" w:pos="1134" w:val="left"/>
        </w:tabs>
        <w:spacing w:line="360" w:lineRule="exact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tabs>
          <w:tab w:leader="none" w:pos="0" w:val="left"/>
          <w:tab w:leader="none" w:pos="1134" w:val="left"/>
        </w:tabs>
        <w:spacing w:line="360" w:lineRule="exact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1"/>
        <w:spacing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городского округа – </w:t>
      </w:r>
    </w:p>
    <w:p w14:paraId="1C000000">
      <w:pPr>
        <w:widowControl w:val="1"/>
        <w:spacing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D000000">
      <w:pPr>
        <w:widowControl w:val="1"/>
        <w:spacing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А.В. Агафонов</w:t>
      </w:r>
    </w:p>
    <w:p w14:paraId="1E000000">
      <w:pPr>
        <w:widowControl w:val="1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1"/>
      <w:ind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10.10.2024 Срок  приема заключений независимых экспертов до 19.10.2024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980" w:val="left"/>
        </w:tabs>
        <w:ind w:hanging="1260" w:left="1980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2700"/>
      </w:pPr>
    </w:lvl>
    <w:lvl w:ilvl="2">
      <w:start w:val="1"/>
      <w:numFmt w:val="decimal"/>
      <w:lvlText w:val="%1.%2.%3."/>
      <w:lvlJc w:val="left"/>
      <w:pPr>
        <w:ind w:hanging="720" w:left="4680"/>
      </w:pPr>
    </w:lvl>
    <w:lvl w:ilvl="3">
      <w:start w:val="1"/>
      <w:numFmt w:val="decimal"/>
      <w:lvlText w:val="%1.%2.%3.%4."/>
      <w:lvlJc w:val="left"/>
      <w:pPr>
        <w:ind w:hanging="1080" w:left="7020"/>
      </w:pPr>
    </w:lvl>
    <w:lvl w:ilvl="4">
      <w:start w:val="1"/>
      <w:numFmt w:val="decimal"/>
      <w:lvlText w:val="%1.%2.%3.%4.%5."/>
      <w:lvlJc w:val="left"/>
      <w:pPr>
        <w:ind w:hanging="1080" w:left="9000"/>
      </w:pPr>
    </w:lvl>
    <w:lvl w:ilvl="5">
      <w:start w:val="1"/>
      <w:numFmt w:val="decimal"/>
      <w:lvlText w:val="%1.%2.%3.%4.%5.%6."/>
      <w:lvlJc w:val="left"/>
      <w:pPr>
        <w:ind w:hanging="1440" w:left="11340"/>
      </w:pPr>
    </w:lvl>
    <w:lvl w:ilvl="6">
      <w:start w:val="1"/>
      <w:numFmt w:val="decimal"/>
      <w:lvlText w:val="%1.%2.%3.%4.%5.%6.%7."/>
      <w:lvlJc w:val="left"/>
      <w:pPr>
        <w:ind w:hanging="1800" w:left="13680"/>
      </w:pPr>
    </w:lvl>
    <w:lvl w:ilvl="7">
      <w:start w:val="1"/>
      <w:numFmt w:val="decimal"/>
      <w:lvlText w:val="%1.%2.%3.%4.%5.%6.%7.%8."/>
      <w:lvlJc w:val="left"/>
      <w:pPr>
        <w:ind w:hanging="1800" w:left="15660"/>
      </w:pPr>
    </w:lvl>
    <w:lvl w:ilvl="8">
      <w:start w:val="1"/>
      <w:numFmt w:val="decimal"/>
      <w:lvlText w:val="%1.%2.%3.%4.%5.%6.%7.%8.%9."/>
      <w:lvlJc w:val="left"/>
      <w:pPr>
        <w:ind w:hanging="2160" w:left="180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color w:val="000000"/>
      <w:sz w:val="20"/>
    </w:rPr>
  </w:style>
  <w:style w:default="1" w:styleId="Style_3_ch" w:type="character">
    <w:name w:val="Normal"/>
    <w:link w:val="Style_3"/>
    <w:rPr>
      <w:color w:val="000000"/>
      <w:sz w:val="20"/>
    </w:rPr>
  </w:style>
  <w:style w:styleId="Style_4" w:type="paragraph">
    <w:name w:val="toc 2"/>
    <w:basedOn w:val="Style_3"/>
    <w:next w:val="Style_3"/>
    <w:link w:val="Style_4_ch"/>
    <w:uiPriority w:val="39"/>
    <w:pPr>
      <w:ind w:firstLine="0" w:left="20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ind w:firstLine="0" w:left="600"/>
    </w:pPr>
  </w:style>
  <w:style w:styleId="Style_5_ch" w:type="character">
    <w:name w:val="toc 4"/>
    <w:basedOn w:val="Style_3_ch"/>
    <w:link w:val="Style_5"/>
  </w:style>
  <w:style w:styleId="Style_6" w:type="paragraph">
    <w:name w:val="toc 6"/>
    <w:basedOn w:val="Style_3"/>
    <w:next w:val="Style_3"/>
    <w:link w:val="Style_6_ch"/>
    <w:uiPriority w:val="39"/>
    <w:pPr>
      <w:ind w:firstLine="0" w:left="1000"/>
    </w:pPr>
  </w:style>
  <w:style w:styleId="Style_6_ch" w:type="character">
    <w:name w:val="toc 6"/>
    <w:basedOn w:val="Style_3_ch"/>
    <w:link w:val="Style_6"/>
  </w:style>
  <w:style w:styleId="Style_7" w:type="paragraph">
    <w:name w:val="toc 7"/>
    <w:basedOn w:val="Style_3"/>
    <w:next w:val="Style_3"/>
    <w:link w:val="Style_7_ch"/>
    <w:uiPriority w:val="39"/>
    <w:pPr>
      <w:ind w:firstLine="0" w:left="1200"/>
    </w:pPr>
  </w:style>
  <w:style w:styleId="Style_7_ch" w:type="character">
    <w:name w:val="toc 7"/>
    <w:basedOn w:val="Style_3_ch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widowControl w:val="0"/>
      <w:spacing w:after="0" w:line="240" w:lineRule="auto"/>
      <w:ind w:firstLine="851" w:left="0"/>
      <w:jc w:val="both"/>
    </w:pPr>
    <w:rPr>
      <w:rFonts w:ascii="XO Thames" w:hAnsi="XO Thames"/>
      <w:color w:val="000000"/>
    </w:rPr>
  </w:style>
  <w:style w:styleId="Style_9_ch" w:type="character">
    <w:name w:val="Endnote"/>
    <w:link w:val="Style_9"/>
    <w:rPr>
      <w:rFonts w:ascii="XO Thames" w:hAnsi="XO Thames"/>
      <w:color w:val="000000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0_ch" w:type="character">
    <w:name w:val="heading 3"/>
    <w:basedOn w:val="Style_3_ch"/>
    <w:link w:val="Style_10"/>
    <w:rPr>
      <w:rFonts w:asciiTheme="majorAscii" w:hAnsiTheme="majorHAnsi"/>
      <w:b w:val="1"/>
      <w:sz w:val="26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toc 3"/>
    <w:basedOn w:val="Style_3"/>
    <w:next w:val="Style_3"/>
    <w:link w:val="Style_13_ch"/>
    <w:uiPriority w:val="39"/>
    <w:pPr>
      <w:ind w:firstLine="0" w:left="400"/>
    </w:pPr>
  </w:style>
  <w:style w:styleId="Style_13_ch" w:type="character">
    <w:name w:val="toc 3"/>
    <w:basedOn w:val="Style_3_ch"/>
    <w:link w:val="Style_13"/>
  </w:style>
  <w:style w:styleId="Style_2" w:type="paragraph">
    <w:name w:val="List Paragraph"/>
    <w:basedOn w:val="Style_3"/>
    <w:link w:val="Style_2_ch"/>
    <w:pPr>
      <w:ind w:firstLine="0" w:left="708"/>
    </w:pPr>
  </w:style>
  <w:style w:styleId="Style_2_ch" w:type="character">
    <w:name w:val="List Paragraph"/>
    <w:basedOn w:val="Style_3_ch"/>
    <w:link w:val="Style_2"/>
  </w:style>
  <w:style w:styleId="Style_14" w:type="paragraph">
    <w:name w:val="heading 5"/>
    <w:basedOn w:val="Style_3"/>
    <w:next w:val="Style_3"/>
    <w:link w:val="Style_14_ch"/>
    <w:uiPriority w:val="9"/>
    <w:qFormat/>
    <w:pPr>
      <w:spacing w:after="60" w:before="240"/>
      <w:ind/>
      <w:outlineLvl w:val="4"/>
    </w:pPr>
    <w:rPr>
      <w:rFonts w:asciiTheme="minorAscii" w:hAnsiTheme="minorHAnsi"/>
      <w:b w:val="1"/>
      <w:i w:val="1"/>
      <w:sz w:val="26"/>
    </w:rPr>
  </w:style>
  <w:style w:styleId="Style_14_ch" w:type="character">
    <w:name w:val="heading 5"/>
    <w:basedOn w:val="Style_3_ch"/>
    <w:link w:val="Style_14"/>
    <w:rPr>
      <w:rFonts w:asciiTheme="minorAscii" w:hAnsiTheme="minorHAnsi"/>
      <w:b w:val="1"/>
      <w:i w:val="1"/>
      <w:sz w:val="26"/>
    </w:rPr>
  </w:style>
  <w:style w:styleId="Style_15" w:type="paragraph">
    <w:name w:val="Body text (2)"/>
    <w:basedOn w:val="Style_3"/>
    <w:link w:val="Style_15_ch"/>
    <w:pPr>
      <w:spacing w:before="1320" w:line="355" w:lineRule="exact"/>
      <w:ind/>
      <w:jc w:val="both"/>
    </w:pPr>
    <w:rPr>
      <w:rFonts w:ascii="Times New Roman" w:hAnsi="Times New Roman"/>
      <w:sz w:val="28"/>
    </w:rPr>
  </w:style>
  <w:style w:styleId="Style_15_ch" w:type="character">
    <w:name w:val="Body text (2)"/>
    <w:basedOn w:val="Style_3_ch"/>
    <w:link w:val="Style_15"/>
    <w:rPr>
      <w:rFonts w:ascii="Times New Roman" w:hAnsi="Times New Roman"/>
      <w:sz w:val="28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16_ch" w:type="character">
    <w:name w:val="heading 1"/>
    <w:basedOn w:val="Style_3_ch"/>
    <w:link w:val="Style_16"/>
    <w:rPr>
      <w:rFonts w:asciiTheme="majorAscii" w:hAnsiTheme="majorHAnsi"/>
      <w:b w:val="1"/>
      <w:sz w:val="32"/>
    </w:rPr>
  </w:style>
  <w:style w:styleId="Style_17" w:type="paragraph">
    <w:name w:val="Hyperlink"/>
    <w:basedOn w:val="Style_8"/>
    <w:link w:val="Style_17_ch"/>
    <w:rPr>
      <w:color w:val="0000FF"/>
      <w:u w:val="single"/>
    </w:rPr>
  </w:style>
  <w:style w:styleId="Style_17_ch" w:type="character">
    <w:name w:val="Hyperlink"/>
    <w:basedOn w:val="Style_8_ch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0"/>
      <w:spacing w:after="0" w:line="240" w:lineRule="auto"/>
      <w:ind w:firstLine="851" w:left="0"/>
      <w:jc w:val="both"/>
    </w:pPr>
    <w:rPr>
      <w:rFonts w:ascii="XO Thames" w:hAnsi="XO Thames"/>
      <w:color w:val="000000"/>
    </w:rPr>
  </w:style>
  <w:style w:styleId="Style_18_ch" w:type="character">
    <w:name w:val="Footnote"/>
    <w:link w:val="Style_18"/>
    <w:rPr>
      <w:rFonts w:ascii="XO Thames" w:hAnsi="XO Thames"/>
      <w:color w:val="000000"/>
    </w:rPr>
  </w:style>
  <w:style w:styleId="Style_19" w:type="paragraph">
    <w:name w:val="toc 1"/>
    <w:basedOn w:val="Style_3"/>
    <w:next w:val="Style_3"/>
    <w:link w:val="Style_19_ch"/>
    <w:uiPriority w:val="39"/>
  </w:style>
  <w:style w:styleId="Style_19_ch" w:type="character">
    <w:name w:val="toc 1"/>
    <w:basedOn w:val="Style_3_ch"/>
    <w:link w:val="Style_19"/>
  </w:style>
  <w:style w:styleId="Style_1" w:type="paragraph">
    <w:name w:val="Header and Footer"/>
    <w:link w:val="Style_1_ch"/>
    <w:pPr>
      <w:widowControl w:val="0"/>
      <w:spacing w:after="0" w:line="240" w:lineRule="auto"/>
      <w:ind/>
      <w:jc w:val="both"/>
    </w:pPr>
    <w:rPr>
      <w:rFonts w:ascii="XO Thames" w:hAnsi="XO Thames"/>
      <w:color w:val="000000"/>
      <w:sz w:val="28"/>
    </w:rPr>
  </w:style>
  <w:style w:styleId="Style_1_ch" w:type="character">
    <w:name w:val="Header and Footer"/>
    <w:link w:val="Style_1"/>
    <w:rPr>
      <w:rFonts w:ascii="XO Thames" w:hAnsi="XO Thames"/>
      <w:color w:val="000000"/>
      <w:sz w:val="28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9"/>
    <w:basedOn w:val="Style_3"/>
    <w:next w:val="Style_3"/>
    <w:link w:val="Style_21_ch"/>
    <w:uiPriority w:val="39"/>
    <w:pPr>
      <w:ind w:firstLine="0" w:left="1600"/>
    </w:pPr>
  </w:style>
  <w:style w:styleId="Style_21_ch" w:type="character">
    <w:name w:val="toc 9"/>
    <w:basedOn w:val="Style_3_ch"/>
    <w:link w:val="Style_21"/>
  </w:style>
  <w:style w:styleId="Style_22" w:type="paragraph">
    <w:name w:val="Гипертекстовая ссылка"/>
    <w:link w:val="Style_22_ch"/>
    <w:pPr>
      <w:widowControl w:val="0"/>
      <w:spacing w:after="0" w:line="240" w:lineRule="auto"/>
      <w:ind/>
    </w:pPr>
    <w:rPr>
      <w:color w:val="106BBE"/>
      <w:sz w:val="20"/>
    </w:rPr>
  </w:style>
  <w:style w:styleId="Style_22_ch" w:type="character">
    <w:name w:val="Гипертекстовая ссылка"/>
    <w:link w:val="Style_22"/>
    <w:rPr>
      <w:color w:val="106BBE"/>
      <w:sz w:val="20"/>
    </w:rPr>
  </w:style>
  <w:style w:styleId="Style_23" w:type="paragraph">
    <w:name w:val="toc 8"/>
    <w:basedOn w:val="Style_3"/>
    <w:next w:val="Style_3"/>
    <w:link w:val="Style_23_ch"/>
    <w:uiPriority w:val="39"/>
    <w:pPr>
      <w:ind w:firstLine="0" w:left="1400"/>
    </w:pPr>
  </w:style>
  <w:style w:styleId="Style_23_ch" w:type="character">
    <w:name w:val="toc 8"/>
    <w:basedOn w:val="Style_3_ch"/>
    <w:link w:val="Style_23"/>
  </w:style>
  <w:style w:styleId="Style_24" w:type="paragraph">
    <w:name w:val="toc 5"/>
    <w:basedOn w:val="Style_3"/>
    <w:next w:val="Style_3"/>
    <w:link w:val="Style_24_ch"/>
    <w:uiPriority w:val="39"/>
    <w:pPr>
      <w:ind w:firstLine="0" w:left="800"/>
    </w:pPr>
  </w:style>
  <w:style w:styleId="Style_24_ch" w:type="character">
    <w:name w:val="toc 5"/>
    <w:basedOn w:val="Style_3_ch"/>
    <w:link w:val="Style_24"/>
  </w:style>
  <w:style w:styleId="Style_25" w:type="paragraph">
    <w:name w:val="Subtitle"/>
    <w:basedOn w:val="Style_3"/>
    <w:next w:val="Style_3"/>
    <w:link w:val="Style_25_ch"/>
    <w:uiPriority w:val="11"/>
    <w:qFormat/>
    <w:pPr>
      <w:spacing w:after="60"/>
      <w:ind/>
      <w:jc w:val="center"/>
      <w:outlineLvl w:val="1"/>
    </w:pPr>
    <w:rPr>
      <w:rFonts w:asciiTheme="majorAscii" w:hAnsiTheme="majorHAnsi"/>
      <w:sz w:val="24"/>
    </w:rPr>
  </w:style>
  <w:style w:styleId="Style_25_ch" w:type="character">
    <w:name w:val="Subtitle"/>
    <w:basedOn w:val="Style_3_ch"/>
    <w:link w:val="Style_25"/>
    <w:rPr>
      <w:rFonts w:asciiTheme="majorAscii" w:hAnsiTheme="majorHAnsi"/>
      <w:sz w:val="24"/>
    </w:rPr>
  </w:style>
  <w:style w:styleId="Style_26" w:type="paragraph">
    <w:name w:val="Title"/>
    <w:basedOn w:val="Style_3"/>
    <w:next w:val="Style_3"/>
    <w:link w:val="Style_26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26_ch" w:type="character">
    <w:name w:val="Title"/>
    <w:basedOn w:val="Style_3_ch"/>
    <w:link w:val="Style_26"/>
    <w:rPr>
      <w:rFonts w:asciiTheme="majorAscii" w:hAnsiTheme="majorHAnsi"/>
      <w:b w:val="1"/>
      <w:sz w:val="32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spacing w:after="60" w:before="240"/>
      <w:ind/>
      <w:outlineLvl w:val="3"/>
    </w:pPr>
    <w:rPr>
      <w:rFonts w:asciiTheme="minorAscii" w:hAnsiTheme="minorHAnsi"/>
      <w:b w:val="1"/>
      <w:sz w:val="28"/>
    </w:rPr>
  </w:style>
  <w:style w:styleId="Style_27_ch" w:type="character">
    <w:name w:val="heading 4"/>
    <w:basedOn w:val="Style_3_ch"/>
    <w:link w:val="Style_27"/>
    <w:rPr>
      <w:rFonts w:asciiTheme="minorAscii" w:hAnsiTheme="minorHAnsi"/>
      <w:b w:val="1"/>
      <w:sz w:val="28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28_ch" w:type="character">
    <w:name w:val="heading 2"/>
    <w:basedOn w:val="Style_3_ch"/>
    <w:link w:val="Style_28"/>
    <w:rPr>
      <w:rFonts w:asciiTheme="majorAscii" w:hAnsiTheme="majorHAnsi"/>
      <w:b w:val="1"/>
      <w:i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2024-10-10T11:54:27Z</dcterms:modified>
</cp:coreProperties>
</file>