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18732</wp:posOffset>
                </wp:positionH>
                <wp:positionV relativeFrom="page">
                  <wp:posOffset>3495674</wp:posOffset>
                </wp:positionV>
                <wp:extent cx="2580005" cy="155956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80005" cy="155956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spacing w:after="0" w:line="240" w:lineRule="exact"/>
                              <w:ind/>
                              <w:jc w:val="both"/>
                              <w:outlineLvl w:val="1"/>
                              <w:rPr>
                                <w:rFonts w:ascii="Times New Roman" w:hAnsi="Times New Roman"/>
                                <w:b w:val="1"/>
                                <w:color w:themeColor="text1"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themeColor="text1" w:val="000000"/>
                                <w:sz w:val="28"/>
                              </w:rPr>
                              <w:t>О внесении изменени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themeColor="text1" w:val="000000"/>
                                <w:sz w:val="28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themeColor="text1" w:val="000000"/>
                                <w:sz w:val="28"/>
                              </w:rPr>
                              <w:t xml:space="preserve"> в Документ планирования регулярных перевозок по муниципальным маршрутам Чайковского городского округа, утвержденный постановлением администрации Чайковского городского округа от 05.07.2019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themeColor="text1" w:val="000000"/>
                                <w:sz w:val="28"/>
                              </w:rPr>
                              <w:t xml:space="preserve"> № 1218</w:t>
                            </w:r>
                          </w:p>
                          <w:p w14:paraId="05000000">
                            <w:pPr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6000000">
                            <w:pPr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07000000">
                            <w:pPr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918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4075" cy="239077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4075" cy="2390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/>
    <w:p w14:paraId="0B000000"/>
    <w:p w14:paraId="0C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themeColor="text1" w:val="000000"/>
          <w:sz w:val="28"/>
        </w:rPr>
      </w:pPr>
    </w:p>
    <w:p w14:paraId="0D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themeColor="text1" w:val="000000"/>
          <w:sz w:val="28"/>
        </w:rPr>
      </w:pPr>
    </w:p>
    <w:p w14:paraId="0E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themeColor="text1" w:val="000000"/>
          <w:sz w:val="28"/>
        </w:rPr>
      </w:pPr>
    </w:p>
    <w:p w14:paraId="0F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themeColor="text1" w:val="000000"/>
          <w:sz w:val="28"/>
        </w:rPr>
      </w:pPr>
    </w:p>
    <w:p w14:paraId="10000000">
      <w:pPr>
        <w:spacing w:after="0" w:line="240" w:lineRule="auto"/>
        <w:ind/>
        <w:jc w:val="both"/>
        <w:outlineLvl w:val="1"/>
        <w:rPr>
          <w:rFonts w:ascii="Times New Roman" w:hAnsi="Times New Roman"/>
          <w:color w:themeColor="text1" w:val="000000"/>
          <w:sz w:val="28"/>
        </w:rPr>
      </w:pPr>
    </w:p>
    <w:p w14:paraId="11000000">
      <w:pPr>
        <w:spacing w:after="0" w:line="240" w:lineRule="auto"/>
        <w:ind w:firstLine="709" w:left="0"/>
        <w:jc w:val="both"/>
        <w:outlineLvl w:val="1"/>
        <w:rPr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t xml:space="preserve">соответствии </w:t>
      </w:r>
      <w:r>
        <w:rPr>
          <w:rFonts w:ascii="Times New Roman" w:hAnsi="Times New Roman"/>
          <w:color w:themeColor="text1" w:val="000000"/>
          <w:sz w:val="28"/>
        </w:rPr>
        <w:t xml:space="preserve">с Федеральным законом </w:t>
      </w:r>
      <w:r>
        <w:rPr>
          <w:rFonts w:ascii="Times New Roman" w:hAnsi="Times New Roman"/>
          <w:color w:themeColor="text1" w:val="000000"/>
          <w:sz w:val="28"/>
        </w:rPr>
        <w:t>от 13 июля 2015 г. № 220-ФЗ «Об организации 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</w:t>
      </w:r>
      <w:r>
        <w:rPr>
          <w:rFonts w:ascii="Times New Roman" w:hAnsi="Times New Roman"/>
          <w:color w:themeColor="text1" w:val="000000"/>
          <w:sz w:val="28"/>
        </w:rPr>
        <w:t>ссийской Федерации»</w:t>
      </w:r>
      <w:r>
        <w:rPr>
          <w:rFonts w:ascii="Times New Roman" w:hAnsi="Times New Roman"/>
          <w:color w:themeColor="text1" w:val="000000"/>
          <w:sz w:val="28"/>
        </w:rPr>
        <w:t>, постановлением администрации Чайковского городского округа от 3 июля 2019 г. № 1202 «Об утверждении Порядка подготовки документа планирования»</w:t>
      </w:r>
      <w:r>
        <w:rPr>
          <w:rFonts w:ascii="Times New Roman" w:hAnsi="Times New Roman"/>
          <w:color w:themeColor="text1" w:val="000000"/>
          <w:sz w:val="28"/>
        </w:rPr>
        <w:t>, в целях обеспечения потребностей населения Чайковского городского округа в регулярных перевозках автомобильным транспортом</w:t>
      </w:r>
    </w:p>
    <w:p w14:paraId="12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ПОСТАНОВЛЯЮ:</w:t>
      </w:r>
    </w:p>
    <w:p w14:paraId="13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Внести в Документ планирования регулярных перевозок по муниципальным маршрутам Чайковского городского округа, утвержденный постановлением администрации Чайковского городского округа от 5 июля 2019 г. № 1218</w:t>
      </w:r>
      <w:r>
        <w:rPr>
          <w:rFonts w:ascii="Times New Roman" w:hAnsi="Times New Roman"/>
          <w:color w:themeColor="text1" w:val="000000"/>
          <w:sz w:val="28"/>
        </w:rPr>
        <w:t xml:space="preserve"> (в редакции постановления от 23.09.2021 № 985</w:t>
      </w:r>
      <w:r>
        <w:rPr>
          <w:rFonts w:ascii="Times New Roman" w:hAnsi="Times New Roman"/>
          <w:color w:themeColor="text1" w:val="000000"/>
          <w:sz w:val="28"/>
        </w:rPr>
        <w:t>, от 25.01.2022 № 87</w:t>
      </w:r>
      <w:r>
        <w:rPr>
          <w:rFonts w:ascii="Times New Roman" w:hAnsi="Times New Roman"/>
          <w:color w:themeColor="text1" w:val="000000"/>
          <w:sz w:val="28"/>
        </w:rPr>
        <w:t>, от 08.02.2024 № 111</w:t>
      </w:r>
      <w:r>
        <w:rPr>
          <w:rFonts w:ascii="Times New Roman" w:hAnsi="Times New Roman"/>
          <w:color w:themeColor="text1" w:val="000000"/>
          <w:sz w:val="28"/>
        </w:rPr>
        <w:t>, от 15.04.2024 № 355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изменения, изложив его в редакции согласно приложению.</w:t>
      </w:r>
    </w:p>
    <w:p w14:paraId="14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2. Опубликовать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в газете «Огни Камы»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разместить на официальном сайте администрации Чайковского городского округа.</w:t>
      </w:r>
    </w:p>
    <w:p w14:paraId="15000000">
      <w:pPr>
        <w:widowControl w:val="0"/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Постановление вступает в силу после его официального опубликования. 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округа -</w:t>
      </w:r>
    </w:p>
    <w:p w14:paraId="18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9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Чайковского городского округа                                                   </w:t>
      </w:r>
      <w:r>
        <w:rPr>
          <w:rFonts w:ascii="Times New Roman" w:hAnsi="Times New Roman"/>
          <w:sz w:val="28"/>
        </w:rPr>
        <w:t xml:space="preserve">   А.В. Агафонов</w:t>
      </w:r>
    </w:p>
    <w:p w14:paraId="1A000000">
      <w:pPr>
        <w:spacing w:after="0" w:line="240" w:lineRule="auto"/>
        <w:ind w:firstLine="0" w:left="5245"/>
        <w:jc w:val="both"/>
        <w:rPr>
          <w:rFonts w:ascii="Times New Roman" w:hAnsi="Times New Roman"/>
          <w:color w:themeColor="text1" w:val="000000"/>
          <w:sz w:val="28"/>
        </w:rPr>
      </w:pPr>
    </w:p>
    <w:p w14:paraId="1B000000">
      <w:pPr>
        <w:spacing w:after="0" w:line="240" w:lineRule="auto"/>
        <w:ind w:firstLine="0" w:left="5245"/>
        <w:jc w:val="both"/>
        <w:rPr>
          <w:rFonts w:ascii="Times New Roman" w:hAnsi="Times New Roman"/>
          <w:color w:themeColor="text1" w:val="000000"/>
          <w:sz w:val="28"/>
        </w:rPr>
      </w:pPr>
    </w:p>
    <w:p w14:paraId="1C000000">
      <w:pPr>
        <w:spacing w:after="0" w:line="240" w:lineRule="auto"/>
        <w:ind w:firstLine="0" w:left="5245"/>
        <w:jc w:val="both"/>
        <w:rPr>
          <w:rFonts w:ascii="Times New Roman" w:hAnsi="Times New Roman"/>
          <w:color w:themeColor="text1" w:val="000000"/>
          <w:sz w:val="28"/>
        </w:rPr>
      </w:pPr>
    </w:p>
    <w:p w14:paraId="1D000000">
      <w:pPr>
        <w:spacing w:after="0" w:line="240" w:lineRule="auto"/>
        <w:ind w:firstLine="0" w:left="5245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</w:t>
      </w:r>
    </w:p>
    <w:p w14:paraId="1E000000">
      <w:pPr>
        <w:spacing w:after="0" w:line="240" w:lineRule="auto"/>
        <w:ind w:firstLine="0" w:left="5245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постановлению администрации</w:t>
      </w:r>
    </w:p>
    <w:p w14:paraId="1F000000">
      <w:pPr>
        <w:spacing w:after="0" w:line="240" w:lineRule="auto"/>
        <w:ind w:firstLine="0" w:left="5245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Чайковского городского округа</w:t>
      </w:r>
    </w:p>
    <w:p w14:paraId="20000000">
      <w:pPr>
        <w:spacing w:after="0" w:line="240" w:lineRule="auto"/>
        <w:ind w:firstLine="0" w:left="5245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______________№___________</w:t>
      </w:r>
    </w:p>
    <w:p w14:paraId="21000000">
      <w:pPr>
        <w:spacing w:after="0" w:line="240" w:lineRule="auto"/>
        <w:ind w:firstLine="0" w:left="5245"/>
        <w:jc w:val="both"/>
        <w:rPr>
          <w:rFonts w:ascii="Times New Roman" w:hAnsi="Times New Roman"/>
          <w:color w:themeColor="text1" w:val="000000"/>
          <w:sz w:val="28"/>
        </w:rPr>
      </w:pPr>
    </w:p>
    <w:p w14:paraId="22000000">
      <w:pPr>
        <w:spacing w:after="0" w:line="240" w:lineRule="auto"/>
        <w:ind w:firstLine="0" w:left="5245"/>
        <w:jc w:val="both"/>
        <w:rPr>
          <w:rFonts w:ascii="Times New Roman" w:hAnsi="Times New Roman"/>
          <w:color w:themeColor="text1" w:val="000000"/>
          <w:sz w:val="28"/>
        </w:rPr>
      </w:pPr>
    </w:p>
    <w:p w14:paraId="23000000">
      <w:pPr>
        <w:pStyle w:val="Style_3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ДОКУМЕНТ</w:t>
      </w:r>
    </w:p>
    <w:p w14:paraId="24000000">
      <w:pPr>
        <w:pStyle w:val="Style_3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планирования регулярных перевозок по муниципальным маршрутам</w:t>
      </w:r>
    </w:p>
    <w:p w14:paraId="25000000">
      <w:pPr>
        <w:pStyle w:val="Style_3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Чайковского городского округа</w:t>
      </w:r>
    </w:p>
    <w:p w14:paraId="26000000">
      <w:pPr>
        <w:pStyle w:val="Style_3"/>
        <w:ind/>
        <w:contextualSpacing w:val="1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ind/>
        <w:contextualSpacing w:val="1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Перечень муниципальных маршрутов регулярных</w:t>
      </w:r>
    </w:p>
    <w:p w14:paraId="28000000">
      <w:pPr>
        <w:pStyle w:val="Style_3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перевозок </w:t>
      </w:r>
      <w:r>
        <w:rPr>
          <w:rFonts w:ascii="Times New Roman" w:hAnsi="Times New Roman"/>
          <w:sz w:val="28"/>
        </w:rPr>
        <w:t>Чайковского городского округа подлежащих отмене</w:t>
      </w:r>
    </w:p>
    <w:p w14:paraId="29000000">
      <w:pPr>
        <w:pStyle w:val="Style_3"/>
        <w:ind/>
        <w:contextualSpacing w:val="1"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5"/>
        <w:gridCol w:w="3283"/>
        <w:gridCol w:w="4548"/>
        <w:gridCol w:w="1842"/>
      </w:tblGrid>
      <w:tr>
        <w:trPr>
          <w:trHeight w:hRule="atLeast" w:val="481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маршрута</w:t>
            </w: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маршрута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отмены</w:t>
            </w:r>
          </w:p>
        </w:tc>
      </w:tr>
      <w:tr>
        <w:trPr>
          <w:trHeight w:hRule="atLeast" w:val="362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2000000">
      <w:pPr>
        <w:pStyle w:val="Style_3"/>
        <w:ind/>
        <w:jc w:val="both"/>
      </w:pPr>
    </w:p>
    <w:p w14:paraId="33000000">
      <w:pPr>
        <w:pStyle w:val="Style_3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Мероприятия по развитию регулярных перевозок</w:t>
      </w:r>
    </w:p>
    <w:p w14:paraId="34000000">
      <w:pPr>
        <w:pStyle w:val="Style_3"/>
        <w:ind/>
        <w:jc w:val="both"/>
        <w:rPr>
          <w:rFonts w:ascii="Times New Roman" w:hAnsi="Times New Roman"/>
          <w:sz w:val="2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2671"/>
        <w:gridCol w:w="3260"/>
        <w:gridCol w:w="2126"/>
        <w:gridCol w:w="1701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по развитию регулярных перевозок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запланированного мероприятия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исполнитель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системы оплаты проезда на транспорте общего пользования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системы оплаты проезда на транспорте общего пользования планируется путем внедрения автоматизированной электронной системы оплаты проезда.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ЖКХ и транспорта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Единая диспетчерская служба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информационная система навигации - автоматизированная система, основанная на реализации метода спутниковой радионавигации и предназначенная для проведения навигационных определений, передачи от объектов навигации мониторинговой информации и формирования на ее основе системной навигационной информации.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ЖКХ и транспорта</w:t>
            </w:r>
          </w:p>
        </w:tc>
      </w:tr>
    </w:tbl>
    <w:p w14:paraId="44000000">
      <w:r>
        <w:br w:type="page"/>
      </w:r>
    </w:p>
    <w:p w14:paraId="45000000">
      <w:pPr>
        <w:pStyle w:val="Style_3"/>
        <w:ind/>
        <w:jc w:val="center"/>
        <w:outlineLvl w:val="2"/>
        <w:rPr>
          <w:rFonts w:ascii="Times New Roman" w:hAnsi="Times New Roman"/>
          <w:sz w:val="28"/>
        </w:rPr>
      </w:pPr>
    </w:p>
    <w:p w14:paraId="46000000">
      <w:pPr>
        <w:pStyle w:val="Style_3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Изменения муниципальных маршрутов </w:t>
      </w:r>
    </w:p>
    <w:p w14:paraId="47000000">
      <w:pPr>
        <w:pStyle w:val="Style_3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9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95"/>
        <w:gridCol w:w="3261"/>
        <w:gridCol w:w="2977"/>
        <w:gridCol w:w="1418"/>
        <w:gridCol w:w="2126"/>
      </w:tblGrid>
      <w:tr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TE3t00" w:hAnsi="TTE3t00"/>
                <w:color w:val="000000"/>
                <w:sz w:val="24"/>
              </w:rPr>
              <w:t>Номер и наименование</w:t>
            </w:r>
            <w:r>
              <w:rPr>
                <w:rFonts w:ascii="TTE3t00" w:hAnsi="TTE3t00"/>
                <w:color w:val="000000"/>
                <w:sz w:val="24"/>
              </w:rPr>
              <w:br/>
            </w:r>
            <w:r>
              <w:rPr>
                <w:rFonts w:ascii="TTE3t00" w:hAnsi="TTE3t00"/>
                <w:color w:val="000000"/>
                <w:sz w:val="24"/>
              </w:rPr>
              <w:t>муниципального</w:t>
            </w:r>
            <w:r>
              <w:rPr>
                <w:rFonts w:ascii="TTE3t00" w:hAnsi="TTE3t00"/>
                <w:color w:val="000000"/>
                <w:sz w:val="24"/>
              </w:rPr>
              <w:br/>
            </w:r>
            <w:r>
              <w:rPr>
                <w:rFonts w:ascii="TTE3t00" w:hAnsi="TTE3t00"/>
                <w:color w:val="000000"/>
                <w:sz w:val="24"/>
              </w:rPr>
              <w:t>маршрута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rFonts w:ascii="TTE3t00" w:hAnsi="TTE3t00"/>
                <w:color w:val="000000"/>
                <w:sz w:val="24"/>
              </w:rPr>
              <w:t>Содержание</w:t>
            </w:r>
            <w:r>
              <w:rPr>
                <w:rFonts w:ascii="TTE3t00" w:hAnsi="TTE3t00"/>
                <w:color w:val="000000"/>
                <w:sz w:val="24"/>
              </w:rPr>
              <w:br/>
            </w:r>
            <w:r>
              <w:rPr>
                <w:rFonts w:ascii="TTE3t00" w:hAnsi="TTE3t00"/>
                <w:color w:val="000000"/>
                <w:sz w:val="24"/>
              </w:rPr>
              <w:t>изменения</w:t>
            </w:r>
            <w:r>
              <w:rPr>
                <w:rFonts w:ascii="TTE3t00" w:hAnsi="TTE3t00"/>
                <w:color w:val="000000"/>
                <w:sz w:val="24"/>
              </w:rPr>
              <w:br/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rFonts w:ascii="TTE3t00" w:hAnsi="TTE3t00"/>
                <w:color w:val="000000"/>
                <w:sz w:val="24"/>
              </w:rPr>
              <w:t>Дата</w:t>
            </w:r>
            <w:r>
              <w:rPr>
                <w:rFonts w:ascii="TTE3t00" w:hAnsi="TTE3t00"/>
                <w:color w:val="000000"/>
                <w:sz w:val="24"/>
              </w:rPr>
              <w:br/>
            </w:r>
            <w:r>
              <w:rPr>
                <w:rFonts w:ascii="TTE3t00" w:hAnsi="TTE3t00"/>
                <w:color w:val="000000"/>
                <w:sz w:val="24"/>
              </w:rPr>
              <w:t>изменения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3"/>
              <w:rPr>
                <w:rFonts w:ascii="TTE3t00" w:hAnsi="TTE3t00"/>
                <w:color w:val="00000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52000000">
      <w:pPr>
        <w:pStyle w:val="Style_3"/>
        <w:ind/>
        <w:jc w:val="center"/>
        <w:outlineLvl w:val="2"/>
        <w:rPr>
          <w:rFonts w:ascii="Times New Roman" w:hAnsi="Times New Roman"/>
          <w:sz w:val="24"/>
        </w:rPr>
      </w:pPr>
    </w:p>
    <w:p w14:paraId="53000000">
      <w:pPr>
        <w:pStyle w:val="Style_3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4</w:t>
      </w:r>
      <w:r>
        <w:rPr>
          <w:rFonts w:ascii="Times New Roman" w:hAnsi="Times New Roman"/>
          <w:sz w:val="28"/>
        </w:rPr>
        <w:t>. График проведения открытых конкурсов на право</w:t>
      </w:r>
    </w:p>
    <w:p w14:paraId="54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получения свидетельства об осуществлении перевозок</w:t>
      </w:r>
    </w:p>
    <w:p w14:paraId="55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муниципальным маршрутам регулярных перевозок</w:t>
      </w:r>
    </w:p>
    <w:p w14:paraId="56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нерегулируемым тарифам</w:t>
      </w:r>
    </w:p>
    <w:p w14:paraId="57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8000000">
      <w:pPr>
        <w:pStyle w:val="Style_3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pPr w:bottomFromText="0" w:horzAnchor="margin" w:leftFromText="180" w:rightFromText="180" w:tblpX="-1011" w:tblpY="15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55"/>
        <w:gridCol w:w="2206"/>
        <w:gridCol w:w="2755"/>
        <w:gridCol w:w="2268"/>
        <w:gridCol w:w="2551"/>
      </w:tblGrid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A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муниципального маршрута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маршрута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Планируемая дата проведения открытого конкурса на право получения свидетельства об осуществлении перевозок по муниципальному маршруту регулярных перевозок по нерегулируемым тарифам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Планируемая дата начала осуществления регулярных перевозок по муниципальному маршруту на основании выданного свидетельства об осуществлении перевозок по муниципальному маршруту регулярных перевозок</w:t>
            </w:r>
          </w:p>
        </w:tc>
      </w:tr>
      <w:tr>
        <w:trPr>
          <w:trHeight w:hRule="atLeast" w:val="916"/>
        </w:trP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Проспект Победы - площадь Уральская- проспект Победы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2</w:t>
            </w:r>
          </w:p>
        </w:tc>
        <w:tc>
          <w:tcPr>
            <w:tcW w:type="dxa" w:w="2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г. Чайковский – с. Б. </w:t>
            </w:r>
            <w:r>
              <w:rPr>
                <w:rFonts w:ascii="Times New Roman" w:hAnsi="Times New Roman"/>
                <w:sz w:val="24"/>
              </w:rPr>
              <w:t>Букор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</w:t>
            </w:r>
          </w:p>
          <w:p w14:paraId="7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Заря-2 - площадь Уральская -Заря-2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№108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г. Чайковский – д. </w:t>
            </w:r>
            <w:r>
              <w:rPr>
                <w:rFonts w:ascii="Times New Roman" w:hAnsi="Times New Roman"/>
                <w:sz w:val="24"/>
              </w:rPr>
              <w:t>Чумна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</w:tbl>
    <w:p w14:paraId="81000000">
      <w:pPr>
        <w:pStyle w:val="Style_3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709" w:footer="709" w:gutter="0" w:header="709" w:left="1701" w:right="84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09.10.2024 Срок  приема заключений независимых экспертов до 18.10.2024 на электронный адрес ud-mnpa@chaykovsky.permkrai.ru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ConsPlusNormal"/>
    <w:link w:val="Style_3_ch"/>
    <w:pPr>
      <w:widowControl w:val="0"/>
      <w:ind/>
    </w:pPr>
    <w:rPr>
      <w:sz w:val="22"/>
    </w:rPr>
  </w:style>
  <w:style w:styleId="Style_3_ch" w:type="character">
    <w:name w:val="ConsPlusNormal"/>
    <w:link w:val="Style_3"/>
    <w:rPr>
      <w:sz w:val="2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5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5_ch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2"/>
    <w:link w:val="Style_17_ch"/>
    <w:rPr>
      <w:color w:val="0000FF"/>
      <w:u w:val="single"/>
    </w:rPr>
  </w:style>
  <w:style w:styleId="Style_17_ch" w:type="character">
    <w:name w:val="Hyperlink"/>
    <w:basedOn w:val="Style_12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2024-10-09T07:40:28Z</dcterms:modified>
</cp:coreProperties>
</file>