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C5" w:rsidRDefault="000262C6" w:rsidP="006E68C5">
      <w:pPr>
        <w:pStyle w:val="af1"/>
        <w:ind w:left="0"/>
        <w:rPr>
          <w:szCs w:val="28"/>
        </w:rPr>
      </w:pP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3091180</wp:posOffset>
                </wp:positionV>
                <wp:extent cx="2616200" cy="1316990"/>
                <wp:effectExtent l="381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2C6" w:rsidRPr="000262C6" w:rsidRDefault="000262C6" w:rsidP="000262C6">
                            <w:pPr>
                              <w:spacing w:after="480" w:line="240" w:lineRule="exact"/>
                              <w:contextualSpacing/>
                              <w:jc w:val="both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  <w:r w:rsidRPr="000262C6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22.09.2021 №536</w:t>
                            </w:r>
                          </w:p>
                          <w:p w:rsidR="003279CA" w:rsidRDefault="003279CA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C1F59" w:rsidRPr="00F408C9" w:rsidRDefault="008C1F59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05pt;margin-top:243.4pt;width:206pt;height:10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    <v:textbox inset="0,0,0,0">
                  <w:txbxContent>
                    <w:p w:rsidR="000262C6" w:rsidRPr="000262C6" w:rsidRDefault="000262C6" w:rsidP="000262C6">
                      <w:pPr>
                        <w:spacing w:after="480" w:line="240" w:lineRule="exact"/>
                        <w:contextualSpacing/>
                        <w:jc w:val="both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  <w:r w:rsidRPr="000262C6">
                        <w:rPr>
                          <w:b/>
                          <w:sz w:val="28"/>
                          <w:szCs w:val="28"/>
                        </w:rPr>
                        <w:t>О внесении изменений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22.09.2021 №536</w:t>
                      </w:r>
                    </w:p>
                    <w:p w:rsidR="003279CA" w:rsidRDefault="003279CA" w:rsidP="00F408C9">
                      <w:pPr>
                        <w:rPr>
                          <w:szCs w:val="28"/>
                        </w:rPr>
                      </w:pPr>
                    </w:p>
                    <w:p w:rsidR="008C1F59" w:rsidRPr="00F408C9" w:rsidRDefault="008C1F59" w:rsidP="00F408C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ge">
                  <wp:posOffset>2814320</wp:posOffset>
                </wp:positionV>
                <wp:extent cx="923290" cy="200025"/>
                <wp:effectExtent l="381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CA" w:rsidRPr="000E7E1C" w:rsidRDefault="000E7E1C" w:rsidP="006E68C5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7.55pt;margin-top:221.6pt;width:72.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    <v:textbox inset="0,0,0,0">
                  <w:txbxContent>
                    <w:p w:rsidR="003279CA" w:rsidRPr="000E7E1C" w:rsidRDefault="000E7E1C" w:rsidP="006E68C5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номер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2775585</wp:posOffset>
                </wp:positionV>
                <wp:extent cx="1438275" cy="238760"/>
                <wp:effectExtent l="0" t="381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E1C" w:rsidRPr="002A11C4" w:rsidRDefault="000E7E1C" w:rsidP="000E7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2.05pt;margin-top:218.55pt;width:113.2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    <v:textbox inset="0,0,0,0">
                  <w:txbxContent>
                    <w:p w:rsidR="000E7E1C" w:rsidRPr="002A11C4" w:rsidRDefault="000E7E1C" w:rsidP="000E7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3CB2">
        <w:rPr>
          <w:noProof/>
          <w:szCs w:val="28"/>
          <w:lang w:val="ru-RU" w:eastAsia="ru-RU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62C6" w:rsidRDefault="000262C6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0262C6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>1. Внести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 сентября 2021 г. № 536, следующие изменения:</w:t>
      </w:r>
    </w:p>
    <w:p w:rsidR="000262C6" w:rsidRP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262C6">
        <w:rPr>
          <w:sz w:val="28"/>
          <w:szCs w:val="28"/>
        </w:rPr>
        <w:t>1.1 пункт 3.2 изложить в следующей редакции: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262C6">
        <w:rPr>
          <w:sz w:val="28"/>
          <w:szCs w:val="28"/>
        </w:rPr>
        <w:t>«3.2. Без взаимодействия</w:t>
      </w:r>
      <w:r>
        <w:rPr>
          <w:sz w:val="28"/>
          <w:szCs w:val="28"/>
        </w:rPr>
        <w:t xml:space="preserve">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выездное обследование»;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 раздел 4. Контрольные мероприятия изложить в следующей редакции:</w:t>
      </w:r>
    </w:p>
    <w:p w:rsidR="000262C6" w:rsidRPr="00D4434D" w:rsidRDefault="000262C6" w:rsidP="000262C6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4434D">
        <w:rPr>
          <w:bCs/>
          <w:sz w:val="28"/>
          <w:szCs w:val="28"/>
        </w:rPr>
        <w:t>4. Контрольные мероприятия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Инспекционный визит проводится по месту нахождения объекта контроля.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инструментальное обследование;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о предоставлении необходимых для рассмотрения в ходе документарной проверки документов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о предоставлении необходимых пояснений в письменной форме до момента представления указанных пояснений в Администрацию.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Рейдовый осмотр проводится в отношении любого числа контролируемых лиц, осуществляющих владение, пользование или управление объектом земельных отношений (землей, земельным участком или частью земельного участка), расположенным в границах Чайковского городского округа.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выездной проверки не может превышать десять рабочих дней.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9" w:history="1">
        <w:r w:rsidRPr="003C1A57">
          <w:rPr>
            <w:sz w:val="28"/>
            <w:szCs w:val="28"/>
          </w:rPr>
          <w:t>пункт 6 части 1 статьи 57</w:t>
        </w:r>
      </w:hyperlink>
      <w:r>
        <w:rPr>
          <w:sz w:val="28"/>
          <w:szCs w:val="28"/>
        </w:rPr>
        <w:t xml:space="preserve"> Федерального закона № 248-ФЗ и которая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может продолжаться более сорока часов.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распоряжения Администрации, включая задания, содержащиеся в планах работы контрольного органа в течение установленного в нем срока.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постановлением Администрации.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</w:t>
      </w:r>
      <w:r>
        <w:rPr>
          <w:sz w:val="28"/>
          <w:szCs w:val="28"/>
        </w:rPr>
        <w:lastRenderedPageBreak/>
        <w:t xml:space="preserve">(ущерба) или об угрозе причинения вреда (ущерба) охраняемым законом ценностям направляются начальнику правового управления Администрации для принятия решений в соответствии с положениями Федерального </w:t>
      </w:r>
      <w:hyperlink r:id="rId10" w:history="1">
        <w:r w:rsidRPr="003C1A5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248-ФЗ.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5DD">
        <w:rPr>
          <w:sz w:val="28"/>
          <w:szCs w:val="28"/>
        </w:rPr>
        <w:t>4.</w:t>
      </w:r>
      <w:r>
        <w:rPr>
          <w:sz w:val="28"/>
          <w:szCs w:val="28"/>
        </w:rPr>
        <w:t xml:space="preserve">6. </w:t>
      </w:r>
      <w:r w:rsidRPr="000E55DD">
        <w:rPr>
          <w:sz w:val="28"/>
          <w:szCs w:val="28"/>
        </w:rPr>
        <w:t>Выездное обследование может проводиться по месту нахождения 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5DD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земельных отношений (землях, земельных участках или частях земельных участков), расположенных в границах Чайковского городского округа, могут осуществляться: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55DD">
        <w:rPr>
          <w:sz w:val="28"/>
          <w:szCs w:val="28"/>
        </w:rPr>
        <w:t xml:space="preserve">смотр; 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E55DD">
        <w:rPr>
          <w:sz w:val="28"/>
          <w:szCs w:val="28"/>
        </w:rPr>
        <w:t>нструментальное обследование (с применением видеозаписи).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5DD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>
        <w:rPr>
          <w:sz w:val="28"/>
          <w:szCs w:val="28"/>
        </w:rPr>
        <w:t>один</w:t>
      </w:r>
      <w:r w:rsidRPr="000E55DD">
        <w:rPr>
          <w:sz w:val="28"/>
          <w:szCs w:val="28"/>
        </w:rPr>
        <w:t xml:space="preserve"> рабочий день.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55DD">
        <w:rPr>
          <w:sz w:val="28"/>
          <w:szCs w:val="28"/>
        </w:rPr>
        <w:t>ыездное обследование проводится без информирования контролируемого лица.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</w:t>
      </w:r>
      <w:hyperlink r:id="rId11" w:history="1">
        <w:r w:rsidRPr="000E55D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248-ФЗ.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2" w:history="1">
        <w:r w:rsidRPr="000E55DD">
          <w:rPr>
            <w:sz w:val="28"/>
            <w:szCs w:val="28"/>
          </w:rPr>
          <w:t>частью 8 статьи 31</w:t>
        </w:r>
      </w:hyperlink>
      <w:r w:rsidRPr="000E55D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 </w:t>
      </w:r>
      <w:r w:rsidRPr="000E55DD">
        <w:rPr>
          <w:sz w:val="28"/>
          <w:szCs w:val="28"/>
        </w:rPr>
        <w:t>248-ФЗ</w:t>
      </w:r>
      <w:r>
        <w:rPr>
          <w:sz w:val="28"/>
          <w:szCs w:val="28"/>
        </w:rPr>
        <w:t xml:space="preserve"> представить в Администрацию информацию о невозможности присутствия при проведении контрольного мероприятия, являются: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нахождение на стационарном лечении в медицинском учреждении;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нахождение за пределами Российской Федерации;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административный арест;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Информация лица должна содержать: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обстоятельств непреодолимой силы и их продолжительность;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Результаты контрольного мероприятия оформляются в порядке, установленном Федеральным </w:t>
      </w:r>
      <w:hyperlink r:id="rId13" w:history="1">
        <w:r w:rsidRPr="000E55DD">
          <w:rPr>
            <w:sz w:val="28"/>
            <w:szCs w:val="28"/>
          </w:rPr>
          <w:t>законом</w:t>
        </w:r>
      </w:hyperlink>
      <w:r w:rsidRPr="000E55DD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4" w:history="1">
        <w:r w:rsidRPr="000E55DD">
          <w:rPr>
            <w:sz w:val="28"/>
            <w:szCs w:val="28"/>
          </w:rPr>
          <w:t>статьями 39</w:t>
        </w:r>
      </w:hyperlink>
      <w:r w:rsidRPr="000E55DD">
        <w:rPr>
          <w:sz w:val="28"/>
          <w:szCs w:val="28"/>
        </w:rPr>
        <w:t>-</w:t>
      </w:r>
      <w:hyperlink r:id="rId15" w:history="1">
        <w:r w:rsidRPr="000E55DD">
          <w:rPr>
            <w:sz w:val="28"/>
            <w:szCs w:val="28"/>
          </w:rPr>
          <w:t>43</w:t>
        </w:r>
      </w:hyperlink>
      <w:r>
        <w:rPr>
          <w:sz w:val="28"/>
          <w:szCs w:val="28"/>
        </w:rPr>
        <w:t xml:space="preserve"> Федерального закона № 248-ФЗ».</w:t>
      </w:r>
    </w:p>
    <w:p w:rsidR="000262C6" w:rsidRPr="00A17DD2" w:rsidRDefault="000262C6" w:rsidP="000262C6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7DD2">
        <w:rPr>
          <w:sz w:val="28"/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округа.</w:t>
      </w:r>
    </w:p>
    <w:p w:rsidR="000262C6" w:rsidRPr="00842DE0" w:rsidRDefault="000262C6" w:rsidP="000262C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42DE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</w:t>
      </w:r>
      <w:r w:rsidRPr="00842DE0">
        <w:rPr>
          <w:rFonts w:eastAsia="Calibri"/>
          <w:sz w:val="28"/>
          <w:szCs w:val="28"/>
        </w:rPr>
        <w:t xml:space="preserve">ешение вступает в силу </w:t>
      </w:r>
      <w:r>
        <w:rPr>
          <w:rFonts w:eastAsia="Calibri"/>
          <w:sz w:val="28"/>
          <w:szCs w:val="28"/>
        </w:rPr>
        <w:t>после его официального опубликования.</w:t>
      </w:r>
    </w:p>
    <w:p w:rsidR="000262C6" w:rsidRPr="00F5064F" w:rsidRDefault="000262C6" w:rsidP="000262C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064F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>председателя Думы Чайковского городского округа</w:t>
      </w:r>
      <w:r w:rsidRPr="00F5064F">
        <w:rPr>
          <w:sz w:val="28"/>
          <w:szCs w:val="28"/>
        </w:rPr>
        <w:t>.</w:t>
      </w:r>
    </w:p>
    <w:p w:rsidR="000262C6" w:rsidRDefault="000262C6" w:rsidP="000262C6">
      <w:pPr>
        <w:pStyle w:val="af1"/>
        <w:spacing w:after="0"/>
        <w:ind w:left="0"/>
        <w:rPr>
          <w:szCs w:val="28"/>
        </w:rPr>
      </w:pPr>
    </w:p>
    <w:p w:rsidR="00580521" w:rsidRPr="00A751A0" w:rsidRDefault="00580521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8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F17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B866D4">
      <w:headerReference w:type="even" r:id="rId16"/>
      <w:headerReference w:type="default" r:id="rId17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0" w:rsidRDefault="00D66910">
      <w:r>
        <w:separator/>
      </w:r>
    </w:p>
  </w:endnote>
  <w:endnote w:type="continuationSeparator" w:id="0">
    <w:p w:rsidR="00D66910" w:rsidRDefault="00D6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0" w:rsidRDefault="00D66910">
      <w:r>
        <w:separator/>
      </w:r>
    </w:p>
  </w:footnote>
  <w:footnote w:type="continuationSeparator" w:id="0">
    <w:p w:rsidR="00D66910" w:rsidRDefault="00D6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CA" w:rsidRDefault="003279C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CA" w:rsidRDefault="000262C6" w:rsidP="000262C6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580521" w:rsidRPr="0058052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 w15:restartNumberingAfterBreak="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C6"/>
    <w:rsid w:val="00000400"/>
    <w:rsid w:val="00002903"/>
    <w:rsid w:val="000262C6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E7E1C"/>
    <w:rsid w:val="000F18A7"/>
    <w:rsid w:val="000F33D2"/>
    <w:rsid w:val="001064C1"/>
    <w:rsid w:val="00106A1E"/>
    <w:rsid w:val="0011633F"/>
    <w:rsid w:val="0014314C"/>
    <w:rsid w:val="001472B2"/>
    <w:rsid w:val="00151FE0"/>
    <w:rsid w:val="0016550F"/>
    <w:rsid w:val="00173FD9"/>
    <w:rsid w:val="00194873"/>
    <w:rsid w:val="001A30EF"/>
    <w:rsid w:val="001B47CC"/>
    <w:rsid w:val="001C02FB"/>
    <w:rsid w:val="001C18DD"/>
    <w:rsid w:val="001C53C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7820"/>
    <w:rsid w:val="00282C7D"/>
    <w:rsid w:val="00291248"/>
    <w:rsid w:val="00295888"/>
    <w:rsid w:val="002A11C4"/>
    <w:rsid w:val="002B0240"/>
    <w:rsid w:val="002F7DAD"/>
    <w:rsid w:val="003045B0"/>
    <w:rsid w:val="003139B0"/>
    <w:rsid w:val="0031419E"/>
    <w:rsid w:val="003279CA"/>
    <w:rsid w:val="0033250B"/>
    <w:rsid w:val="00333190"/>
    <w:rsid w:val="00344B69"/>
    <w:rsid w:val="003451D4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80521"/>
    <w:rsid w:val="00590142"/>
    <w:rsid w:val="005A2694"/>
    <w:rsid w:val="005B4FC2"/>
    <w:rsid w:val="005B7C2C"/>
    <w:rsid w:val="005C38F6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4F15"/>
    <w:rsid w:val="008A7643"/>
    <w:rsid w:val="008B3C5F"/>
    <w:rsid w:val="008C1F59"/>
    <w:rsid w:val="008C4ABA"/>
    <w:rsid w:val="008D2449"/>
    <w:rsid w:val="008E149D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6F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66910"/>
    <w:rsid w:val="00D768E3"/>
    <w:rsid w:val="00D82EA7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1637F"/>
    <w:rsid w:val="00F176E0"/>
    <w:rsid w:val="00F25EE9"/>
    <w:rsid w:val="00F26E3F"/>
    <w:rsid w:val="00F32301"/>
    <w:rsid w:val="00F408C9"/>
    <w:rsid w:val="00F44610"/>
    <w:rsid w:val="00F52300"/>
    <w:rsid w:val="00F6703B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3A4FC"/>
  <w15:chartTrackingRefBased/>
  <w15:docId w15:val="{9D58A490-6049-4F3D-B916-CC051D2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8EE484D7F598DABC4B8BD5FF657E9566F563ADB7E47162C8910BF8A4861192A64A31764CFE09AB859F66D1993Ff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8EE484D7F598DABC4B8BD5FF657E9566F563ADB7E47162C8910BF8A4861192B44A697A4CF914AD868A3080DFAF41BFF083672C9006F18530fC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8EE484D7F598DABC4B8BD5FF657E9566F563ADB7E47162C8910BF8A4861192A64A31764CFE09AB859F66D1993Ff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8EE484D7F598DABC4B8BD5FF657E9566F563ADB7E47162C8910BF8A4861192B44A697A4CF913AD8A8A3080DFAF41BFF083672C9006F18530fCK" TargetMode="External"/><Relationship Id="rId10" Type="http://schemas.openxmlformats.org/officeDocument/2006/relationships/hyperlink" Target="consultantplus://offline/ref=168EE484D7F598DABC4B8BD5FF657E9566F563ADB7E47162C8910BF8A4861192A64A31764CFE09AB859F66D1993Ff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EE484D7F598DABC4B8BD5FF657E9566F563ADB7E47162C8910BF8A4861192B44A697A4CF911A88B8A3080DFAF41BFF083672C9006F18530fCK" TargetMode="External"/><Relationship Id="rId14" Type="http://schemas.openxmlformats.org/officeDocument/2006/relationships/hyperlink" Target="consultantplus://offline/ref=168EE484D7F598DABC4B8BD5FF657E9566F563ADB7E47162C8910BF8A4861192B44A697A4CF913A9818A3080DFAF41BFF083672C9006F18530f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BDED-0709-4210-BC1E-ECFCBCB3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</Template>
  <TotalTime>8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2022-09-22T06:17:00Z</cp:lastPrinted>
  <dcterms:created xsi:type="dcterms:W3CDTF">2023-07-13T15:36:00Z</dcterms:created>
  <dcterms:modified xsi:type="dcterms:W3CDTF">2023-07-13T15:46:00Z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