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6A4C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0.25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E3100F" w:rsidRPr="00765AEC" w:rsidRDefault="006A4C7D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E3100F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E3100F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E3100F" w:rsidRPr="00765AEC">
                      <w:rPr>
                        <w:b/>
                        <w:sz w:val="28"/>
                      </w:rPr>
                      <w:t xml:space="preserve"> программу "Управление и распоряжение муниципальным имуществом Чайковского городского округа", утвержденную постановлением администрации города Ч</w:t>
                    </w:r>
                    <w:r w:rsidR="0067787D">
                      <w:rPr>
                        <w:b/>
                        <w:sz w:val="28"/>
                      </w:rPr>
                      <w:t>айковского от 21.01.2019 года № 1</w:t>
                    </w:r>
                    <w:r w:rsidR="00E3100F" w:rsidRPr="00765AEC">
                      <w:rPr>
                        <w:b/>
                        <w:sz w:val="28"/>
                      </w:rPr>
                      <w:t>7/1</w:t>
                    </w:r>
                  </w:fldSimple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</w:t>
      </w:r>
      <w:r w:rsidR="0067787D">
        <w:rPr>
          <w:rFonts w:ascii="Times New Roman" w:hAnsi="Times New Roman" w:cs="Times New Roman"/>
          <w:sz w:val="28"/>
          <w:szCs w:val="28"/>
        </w:rPr>
        <w:t>ковского от 21 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67787D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от 17.07.20</w:t>
      </w:r>
      <w:r w:rsidR="0067787D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67787D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67787D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67787D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  <w:bookmarkStart w:id="0" w:name="_GoBack"/>
      <w:bookmarkEnd w:id="0"/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67787D">
      <w:pPr>
        <w:ind w:left="5245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A366CE" w:rsidRPr="008A23E9" w:rsidRDefault="00A366CE" w:rsidP="0067787D">
      <w:pPr>
        <w:ind w:left="5245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67787D">
      <w:pPr>
        <w:ind w:left="5245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67787D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6778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366CE" w:rsidRPr="00F34955" w:rsidRDefault="00A366CE" w:rsidP="006778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17/1 (</w:t>
      </w:r>
      <w:r w:rsidRPr="0067787D">
        <w:rPr>
          <w:rFonts w:ascii="Times New Roman" w:hAnsi="Times New Roman" w:cs="Times New Roman"/>
          <w:b/>
          <w:sz w:val="28"/>
          <w:szCs w:val="28"/>
        </w:rPr>
        <w:t xml:space="preserve">в редакции </w:t>
      </w:r>
      <w:r w:rsidR="00EA601A" w:rsidRPr="0067787D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67787D" w:rsidRPr="0067787D">
        <w:rPr>
          <w:rFonts w:ascii="Times New Roman" w:hAnsi="Times New Roman" w:cs="Times New Roman"/>
          <w:b/>
          <w:sz w:val="28"/>
          <w:szCs w:val="28"/>
        </w:rPr>
        <w:t xml:space="preserve">администрации Чайковского городского округа </w:t>
      </w:r>
      <w:r w:rsidR="00074863" w:rsidRPr="0067787D">
        <w:rPr>
          <w:rFonts w:ascii="Times New Roman" w:hAnsi="Times New Roman" w:cs="Times New Roman"/>
          <w:b/>
          <w:sz w:val="28"/>
          <w:szCs w:val="28"/>
        </w:rPr>
        <w:t>17.07.20</w:t>
      </w:r>
      <w:r w:rsidR="0067787D">
        <w:rPr>
          <w:rFonts w:ascii="Times New Roman" w:hAnsi="Times New Roman" w:cs="Times New Roman"/>
          <w:b/>
          <w:sz w:val="28"/>
          <w:szCs w:val="28"/>
        </w:rPr>
        <w:t>19</w:t>
      </w:r>
      <w:r w:rsidR="00074863" w:rsidRPr="0067787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7787D">
        <w:rPr>
          <w:rFonts w:ascii="Times New Roman" w:hAnsi="Times New Roman" w:cs="Times New Roman"/>
          <w:b/>
          <w:sz w:val="28"/>
          <w:szCs w:val="28"/>
        </w:rPr>
        <w:t> </w:t>
      </w:r>
      <w:r w:rsidR="00074863" w:rsidRPr="0067787D">
        <w:rPr>
          <w:rFonts w:ascii="Times New Roman" w:hAnsi="Times New Roman" w:cs="Times New Roman"/>
          <w:b/>
          <w:sz w:val="28"/>
          <w:szCs w:val="28"/>
        </w:rPr>
        <w:t>1266, от 10.02.2020 №</w:t>
      </w:r>
      <w:r w:rsidR="0067787D">
        <w:rPr>
          <w:rFonts w:ascii="Times New Roman" w:hAnsi="Times New Roman" w:cs="Times New Roman"/>
          <w:b/>
          <w:sz w:val="28"/>
          <w:szCs w:val="28"/>
        </w:rPr>
        <w:t> </w:t>
      </w:r>
      <w:r w:rsidR="00074863" w:rsidRPr="0067787D">
        <w:rPr>
          <w:rFonts w:ascii="Times New Roman" w:hAnsi="Times New Roman" w:cs="Times New Roman"/>
          <w:b/>
          <w:sz w:val="28"/>
          <w:szCs w:val="28"/>
        </w:rPr>
        <w:t>113, от 17.06.2020 № 578, от 16.10</w:t>
      </w:r>
      <w:r w:rsidR="00074863">
        <w:rPr>
          <w:rFonts w:ascii="Times New Roman" w:hAnsi="Times New Roman" w:cs="Times New Roman"/>
          <w:b/>
          <w:sz w:val="28"/>
          <w:szCs w:val="28"/>
        </w:rPr>
        <w:t>.2020 №</w:t>
      </w:r>
      <w:r w:rsidR="0067787D">
        <w:rPr>
          <w:rFonts w:ascii="Times New Roman" w:hAnsi="Times New Roman" w:cs="Times New Roman"/>
          <w:b/>
          <w:sz w:val="28"/>
          <w:szCs w:val="28"/>
        </w:rPr>
        <w:t> </w:t>
      </w:r>
      <w:r w:rsidR="00074863">
        <w:rPr>
          <w:rFonts w:ascii="Times New Roman" w:hAnsi="Times New Roman" w:cs="Times New Roman"/>
          <w:b/>
          <w:sz w:val="28"/>
          <w:szCs w:val="28"/>
        </w:rPr>
        <w:t>975)</w:t>
      </w:r>
    </w:p>
    <w:p w:rsidR="00A366CE" w:rsidRDefault="00A366CE" w:rsidP="00A366CE"/>
    <w:p w:rsidR="00A366CE" w:rsidRPr="0062793A" w:rsidRDefault="00A366CE" w:rsidP="00A3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Паспорт </w:t>
      </w:r>
      <w:r w:rsidRPr="009031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3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23"/>
        <w:gridCol w:w="7557"/>
      </w:tblGrid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Соисполнители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pStyle w:val="a8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r w:rsidRPr="008A2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Чайковского городского округа</w:t>
            </w: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Участники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МБУ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A23E9">
              <w:rPr>
                <w:color w:val="000000"/>
                <w:sz w:val="28"/>
                <w:szCs w:val="28"/>
              </w:rPr>
              <w:t xml:space="preserve"> «Дворец </w:t>
            </w:r>
            <w:r>
              <w:rPr>
                <w:color w:val="000000"/>
                <w:sz w:val="28"/>
                <w:szCs w:val="28"/>
              </w:rPr>
              <w:t>культуры</w:t>
            </w:r>
            <w:r w:rsidRPr="008A23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Подпрограммы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1. Формирование, эффективное управление и распоряжение муниципальным имуществом Чайковского городского округа.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2. Эффективное управление и распоряжение земельными ресурсами Чайковского городского округа.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3. Охрана, защита, воспроизводство городских лесов.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4. Обеспечение реализации муниципальной программы.</w:t>
            </w: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1. Обеспечение эффективного управления и распоряжения муниципальным имуществом Чайковского городского округа;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2.Обеспечение эффективного управления и распоряжения земельными ресурсами Чайковского городского округа;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3. Обеспечение охраны, защиты, воспроизводства городских лесов;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4. Создание условий для реализации муниципальной программы «Управление и распоряжение муниципальным имуществом</w:t>
            </w:r>
            <w:r>
              <w:rPr>
                <w:color w:val="000000"/>
                <w:sz w:val="28"/>
                <w:szCs w:val="28"/>
              </w:rPr>
              <w:t xml:space="preserve"> Чайковского городского округа»</w:t>
            </w: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F2313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313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  <w:p w:rsidR="00A366CE" w:rsidRPr="008F2313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66CE" w:rsidRPr="008F2313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66CE" w:rsidRPr="008F2313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44411B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411B">
              <w:rPr>
                <w:color w:val="000000"/>
                <w:sz w:val="28"/>
                <w:szCs w:val="28"/>
              </w:rPr>
              <w:t>1. Обеспечение полноты и достоверности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техническая паспортизация, не зарегистрировано право собственности;</w:t>
            </w:r>
          </w:p>
          <w:p w:rsidR="00A366CE" w:rsidRPr="0044411B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411B">
              <w:rPr>
                <w:color w:val="000000"/>
                <w:sz w:val="28"/>
                <w:szCs w:val="28"/>
              </w:rPr>
              <w:t>2. Максимальное выявление и плановое оформление бесхозяйных объектов на территории Чайковского городского округа;</w:t>
            </w:r>
          </w:p>
          <w:p w:rsidR="00A366CE" w:rsidRPr="0044411B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411B">
              <w:rPr>
                <w:sz w:val="28"/>
                <w:szCs w:val="28"/>
              </w:rPr>
              <w:t>. Постановка на государственный кадастровый учет городских лесов на территории города Чайковского</w:t>
            </w:r>
            <w:r>
              <w:rPr>
                <w:sz w:val="28"/>
                <w:szCs w:val="28"/>
              </w:rPr>
              <w:t xml:space="preserve"> Пермского края;</w:t>
            </w:r>
          </w:p>
          <w:p w:rsidR="00A366CE" w:rsidRPr="0044411B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4411B">
              <w:rPr>
                <w:color w:val="000000"/>
                <w:sz w:val="28"/>
                <w:szCs w:val="28"/>
              </w:rPr>
              <w:t>. 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A366CE" w:rsidRPr="008F2313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4411B">
              <w:rPr>
                <w:color w:val="000000"/>
                <w:sz w:val="28"/>
                <w:szCs w:val="28"/>
              </w:rPr>
              <w:t xml:space="preserve">. </w:t>
            </w:r>
            <w:r w:rsidRPr="0044411B">
              <w:rPr>
                <w:sz w:val="28"/>
                <w:szCs w:val="28"/>
              </w:rPr>
              <w:t xml:space="preserve">Проведение комплексных кадастровых работ </w:t>
            </w:r>
            <w:r w:rsidRPr="0044411B">
              <w:rPr>
                <w:sz w:val="28"/>
                <w:szCs w:val="28"/>
                <w:shd w:val="clear" w:color="auto" w:fill="FFFFFF"/>
              </w:rPr>
              <w:t>с целью упорядочения земельных отношений и увеличение объема налоговых и не налоговых доходов бюджета</w:t>
            </w: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tbl>
            <w:tblPr>
              <w:tblW w:w="744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620"/>
              <w:gridCol w:w="851"/>
              <w:gridCol w:w="994"/>
              <w:gridCol w:w="1135"/>
              <w:gridCol w:w="848"/>
            </w:tblGrid>
            <w:tr w:rsidR="00A366CE" w:rsidTr="005C6396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A366CE" w:rsidTr="005C6396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A366CE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  <w:r w:rsidRPr="00A70AEB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A366CE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2C47C9" w:rsidRDefault="00A366CE" w:rsidP="005C6396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A366CE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9231E8" w:rsidRDefault="00A366CE" w:rsidP="005C6396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D56338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1835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1940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A366CE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2C47C9" w:rsidRDefault="00A366CE" w:rsidP="005C6396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D56338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A366CE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9231E8" w:rsidRDefault="00A366CE" w:rsidP="005C6396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D56338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</w:tr>
          </w:tbl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Сроки реализации Программы: 2019-2022 годы.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A366CE" w:rsidTr="005C63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4735D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Общий объем финансирования Программы составляет 1</w:t>
            </w:r>
            <w:r>
              <w:rPr>
                <w:sz w:val="28"/>
                <w:szCs w:val="28"/>
              </w:rPr>
              <w:t>80</w:t>
            </w:r>
            <w:r w:rsidRPr="00473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494</w:t>
            </w:r>
            <w:r w:rsidRPr="004735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342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15</w:t>
            </w:r>
            <w:r>
              <w:rPr>
                <w:sz w:val="28"/>
                <w:szCs w:val="28"/>
              </w:rPr>
              <w:t>5 854,76</w:t>
            </w:r>
            <w:r w:rsidRPr="004735D5">
              <w:rPr>
                <w:sz w:val="28"/>
                <w:szCs w:val="28"/>
              </w:rPr>
              <w:t>2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22 349,199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2 290,381 тыс. руб.</w:t>
            </w:r>
          </w:p>
          <w:p w:rsidR="00A366CE" w:rsidRPr="004735D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A366CE" w:rsidRPr="004735D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lastRenderedPageBreak/>
              <w:t>2019 год – 36 657,478 тыс. руб.,</w:t>
            </w:r>
          </w:p>
          <w:p w:rsidR="00A366CE" w:rsidRPr="004735D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50</w:t>
            </w:r>
            <w:r w:rsidRPr="00473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</w:t>
            </w:r>
            <w:r w:rsidRPr="004735D5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371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Pr="004735D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47 051</w:t>
            </w:r>
            <w:r w:rsidRPr="004735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45</w:t>
            </w:r>
            <w:r w:rsidRPr="004735D5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58</w:t>
            </w:r>
            <w:r w:rsidRPr="004735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037 </w:t>
            </w:r>
            <w:r w:rsidRPr="004735D5">
              <w:rPr>
                <w:sz w:val="28"/>
                <w:szCs w:val="28"/>
              </w:rPr>
              <w:t>тыс. руб.</w:t>
            </w:r>
          </w:p>
        </w:tc>
      </w:tr>
      <w:tr w:rsidR="00A366CE" w:rsidTr="005C6396">
        <w:trPr>
          <w:trHeight w:val="32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9D7DDF" w:rsidRDefault="00A366CE" w:rsidP="005C639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9D7DDF">
              <w:rPr>
                <w:color w:val="000000"/>
                <w:sz w:val="28"/>
                <w:szCs w:val="28"/>
              </w:rPr>
              <w:t>1. 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A366CE" w:rsidRPr="009D7DDF" w:rsidRDefault="00A366CE" w:rsidP="005C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D7DDF">
              <w:rPr>
                <w:rFonts w:ascii="Times New Roman" w:hAnsi="Times New Roman" w:cs="Times New Roman"/>
                <w:sz w:val="28"/>
                <w:szCs w:val="28"/>
              </w:rPr>
              <w:t>. Максимальное выявление и плановое оформление бесхозяйных объектов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Чайковского городского округа;</w:t>
            </w:r>
          </w:p>
          <w:p w:rsidR="00A366CE" w:rsidRPr="009D7DDF" w:rsidRDefault="00A366CE" w:rsidP="005C6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постановки на государственный кадастровый учет земельных участков, занятых городскими лесами 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100% объеме;</w:t>
            </w:r>
          </w:p>
          <w:p w:rsidR="00A366CE" w:rsidRPr="005C2BCA" w:rsidRDefault="00A366CE" w:rsidP="005C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5C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</w:t>
            </w:r>
            <w:r w:rsidRPr="005C2BCA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комплексных кадастровых работ </w:t>
            </w:r>
          </w:p>
          <w:p w:rsidR="00A366CE" w:rsidRPr="007A7643" w:rsidRDefault="00A366CE" w:rsidP="005C6396">
            <w:pPr>
              <w:pStyle w:val="ConsPlusNormal"/>
              <w:widowControl/>
              <w:ind w:firstLine="0"/>
              <w:jc w:val="both"/>
              <w:rPr>
                <w:color w:val="000000"/>
                <w:szCs w:val="28"/>
              </w:rPr>
            </w:pPr>
            <w:r w:rsidRPr="005C2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объема налоговых и не налоговых доходов бюджета</w:t>
            </w:r>
          </w:p>
        </w:tc>
      </w:tr>
    </w:tbl>
    <w:p w:rsidR="0067787D" w:rsidRDefault="0067787D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CE" w:rsidRPr="008A23E9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E9">
        <w:rPr>
          <w:rFonts w:ascii="Times New Roman" w:hAnsi="Times New Roman" w:cs="Times New Roman"/>
          <w:color w:val="000000"/>
          <w:sz w:val="28"/>
          <w:szCs w:val="28"/>
        </w:rPr>
        <w:t>2. Паспорт Подпрограммы 1 «Формирование, эффективное управление и распоряжение муниципальным имуществом Чайковского городского округа»</w:t>
      </w:r>
      <w:r w:rsidRPr="008A23E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Соисполнители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bCs/>
                <w:color w:val="000000"/>
                <w:sz w:val="28"/>
                <w:szCs w:val="28"/>
              </w:rPr>
              <w:t xml:space="preserve">Управление культуры и молодежной политики  администрации </w:t>
            </w:r>
            <w:r w:rsidRPr="008A23E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Участники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МБУ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A23E9">
              <w:rPr>
                <w:color w:val="000000"/>
                <w:sz w:val="28"/>
                <w:szCs w:val="28"/>
              </w:rPr>
              <w:t xml:space="preserve"> «Дворец </w:t>
            </w:r>
            <w:r>
              <w:rPr>
                <w:color w:val="000000"/>
                <w:sz w:val="28"/>
                <w:szCs w:val="28"/>
              </w:rPr>
              <w:t>культуры</w:t>
            </w:r>
            <w:r w:rsidRPr="008A23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8A23E9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эффективного </w:t>
            </w:r>
            <w:r w:rsidRPr="008A23E9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и распоряжения </w:t>
            </w:r>
            <w:r w:rsidRPr="008A23E9">
              <w:rPr>
                <w:sz w:val="28"/>
                <w:szCs w:val="28"/>
              </w:rPr>
              <w:t xml:space="preserve">муниципальным имуществом Чайковского городского округа 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EA1CC2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4F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EA1CC2" w:rsidRDefault="00A366CE" w:rsidP="005C639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A1CC2">
              <w:rPr>
                <w:sz w:val="28"/>
                <w:szCs w:val="28"/>
              </w:rPr>
              <w:t>1. Обеспечение полноты и достоверности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технологическая паспортизация, не зарегистрировано право собственности</w:t>
            </w:r>
            <w:r>
              <w:rPr>
                <w:sz w:val="28"/>
                <w:szCs w:val="28"/>
              </w:rPr>
              <w:t>;</w:t>
            </w:r>
          </w:p>
          <w:p w:rsidR="00A366CE" w:rsidRPr="00EA1CC2" w:rsidRDefault="00A366CE" w:rsidP="005C639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CC2">
              <w:rPr>
                <w:sz w:val="28"/>
                <w:szCs w:val="28"/>
              </w:rPr>
              <w:t>. 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44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619"/>
              <w:gridCol w:w="850"/>
              <w:gridCol w:w="994"/>
              <w:gridCol w:w="988"/>
              <w:gridCol w:w="997"/>
            </w:tblGrid>
            <w:tr w:rsidR="00A366CE" w:rsidRPr="002C47C9" w:rsidTr="005C6396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A366CE" w:rsidRPr="002C47C9" w:rsidTr="005C6396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A366CE" w:rsidRPr="00A70AEB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  <w:r w:rsidRPr="00A70AEB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A70AEB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A366CE" w:rsidRPr="002C47C9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2C47C9" w:rsidRDefault="00A366CE" w:rsidP="005C6396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5C6396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за счет средств местного бюджета составляет </w:t>
            </w:r>
            <w:r>
              <w:rPr>
                <w:sz w:val="28"/>
                <w:szCs w:val="28"/>
              </w:rPr>
              <w:t>78 915,959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76 945,982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 бюджета 1 969,977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18 797,578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20 421,097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19 979,252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19 718,032</w:t>
            </w:r>
            <w:r w:rsidRPr="008A23E9">
              <w:rPr>
                <w:sz w:val="28"/>
                <w:szCs w:val="28"/>
              </w:rPr>
              <w:t xml:space="preserve"> тыс. руб.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9D7DDF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DD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9D7DDF">
              <w:rPr>
                <w:sz w:val="28"/>
                <w:szCs w:val="28"/>
              </w:rPr>
              <w:t>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9D7DDF" w:rsidRDefault="00A366CE" w:rsidP="005C6396">
            <w:pPr>
              <w:jc w:val="both"/>
              <w:rPr>
                <w:sz w:val="28"/>
                <w:szCs w:val="28"/>
              </w:rPr>
            </w:pPr>
            <w:r w:rsidRPr="009D7DDF">
              <w:rPr>
                <w:sz w:val="28"/>
                <w:szCs w:val="28"/>
              </w:rPr>
              <w:t>1. 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A366CE" w:rsidRPr="009D7DDF" w:rsidRDefault="00A366CE" w:rsidP="005C6396">
            <w:pPr>
              <w:jc w:val="both"/>
              <w:rPr>
                <w:sz w:val="28"/>
                <w:szCs w:val="28"/>
              </w:rPr>
            </w:pPr>
            <w:r w:rsidRPr="009D7DDF">
              <w:rPr>
                <w:sz w:val="28"/>
                <w:szCs w:val="28"/>
              </w:rPr>
              <w:t>2. 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CE" w:rsidRPr="008A23E9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E9">
        <w:rPr>
          <w:rFonts w:ascii="Times New Roman" w:hAnsi="Times New Roman" w:cs="Times New Roman"/>
          <w:color w:val="000000"/>
          <w:sz w:val="28"/>
          <w:szCs w:val="28"/>
        </w:rPr>
        <w:t>3. Паспорт  Подпрограммы  2 «Эффективное управление и распоряжение земельными ресурсами Чайковского городского округа»</w:t>
      </w:r>
      <w:r w:rsidRPr="008A23E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411"/>
      </w:tblGrid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управления </w:t>
            </w:r>
            <w:r w:rsidRPr="008A23E9">
              <w:rPr>
                <w:sz w:val="28"/>
                <w:szCs w:val="28"/>
              </w:rPr>
              <w:t>и распоряжения земельными ресурсами Чайковского городского округа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44411B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44411B">
              <w:rPr>
                <w:color w:val="000000"/>
                <w:sz w:val="28"/>
                <w:szCs w:val="28"/>
              </w:rPr>
              <w:t>. 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4411B">
              <w:rPr>
                <w:color w:val="000000"/>
                <w:sz w:val="28"/>
                <w:szCs w:val="28"/>
              </w:rPr>
              <w:t xml:space="preserve">. </w:t>
            </w:r>
            <w:r w:rsidRPr="0044411B">
              <w:rPr>
                <w:sz w:val="28"/>
                <w:szCs w:val="28"/>
              </w:rPr>
              <w:t xml:space="preserve">Проведение комплексных кадастровых работ </w:t>
            </w:r>
            <w:r w:rsidRPr="0044411B">
              <w:rPr>
                <w:sz w:val="28"/>
                <w:szCs w:val="28"/>
                <w:shd w:val="clear" w:color="auto" w:fill="FFFFFF"/>
              </w:rPr>
              <w:t>с целью упорядочения земельных отношений и увеличение объема налоговых и не налоговых доходов бюджета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tbl>
            <w:tblPr>
              <w:tblW w:w="744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620"/>
              <w:gridCol w:w="851"/>
              <w:gridCol w:w="994"/>
              <w:gridCol w:w="1135"/>
              <w:gridCol w:w="848"/>
            </w:tblGrid>
            <w:tr w:rsidR="00A366CE" w:rsidRPr="002C47C9" w:rsidTr="005C6396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A366CE" w:rsidRPr="002C47C9" w:rsidTr="005C6396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A366CE" w:rsidRPr="002C47C9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2C47C9" w:rsidRDefault="00A366CE" w:rsidP="005C6396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D56338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A366CE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9231E8" w:rsidRDefault="00A366CE" w:rsidP="005C6396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D56338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</w:tr>
          </w:tbl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за счет средств местного бюджета составляет </w:t>
            </w:r>
            <w:r>
              <w:rPr>
                <w:sz w:val="28"/>
                <w:szCs w:val="28"/>
              </w:rPr>
              <w:t>34 695,064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12 025,461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 бюджета 20 379,222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федерального бюджета 2 290,381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 1</w:t>
            </w:r>
            <w:r w:rsidRPr="008A23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431</w:t>
            </w:r>
            <w:r w:rsidRPr="008A23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035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13 327,976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10 434,126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  9 501,927</w:t>
            </w:r>
            <w:r w:rsidRPr="008A23E9">
              <w:rPr>
                <w:sz w:val="28"/>
                <w:szCs w:val="28"/>
              </w:rPr>
              <w:t xml:space="preserve"> тыс. руб.</w:t>
            </w:r>
          </w:p>
        </w:tc>
      </w:tr>
      <w:tr w:rsidR="00A366CE" w:rsidTr="005C639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5C2BCA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BCA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5C2BCA">
              <w:rPr>
                <w:sz w:val="28"/>
                <w:szCs w:val="28"/>
              </w:rPr>
              <w:t>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5C2BCA" w:rsidRDefault="00A366CE" w:rsidP="005C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</w:t>
            </w:r>
            <w:r w:rsidRPr="005C2BCA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комплексных кадастровых работ </w:t>
            </w:r>
          </w:p>
          <w:p w:rsidR="00A366CE" w:rsidRPr="005C2BCA" w:rsidRDefault="00A366CE" w:rsidP="005C6396">
            <w:pPr>
              <w:jc w:val="both"/>
              <w:rPr>
                <w:sz w:val="28"/>
                <w:szCs w:val="28"/>
              </w:rPr>
            </w:pPr>
            <w:r w:rsidRPr="005C2BCA">
              <w:rPr>
                <w:sz w:val="28"/>
                <w:szCs w:val="28"/>
                <w:shd w:val="clear" w:color="auto" w:fill="FFFFFF"/>
              </w:rPr>
              <w:t>увеличение объема налоговых и не налоговых доходов бюджета.</w:t>
            </w:r>
          </w:p>
        </w:tc>
      </w:tr>
    </w:tbl>
    <w:p w:rsidR="00A366CE" w:rsidRPr="001F7F25" w:rsidRDefault="00A366CE" w:rsidP="00A366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6CE" w:rsidRPr="008A23E9" w:rsidRDefault="00A366CE" w:rsidP="00A366CE">
      <w:pPr>
        <w:ind w:firstLine="708"/>
        <w:jc w:val="both"/>
        <w:rPr>
          <w:sz w:val="28"/>
          <w:szCs w:val="28"/>
        </w:rPr>
      </w:pPr>
      <w:r w:rsidRPr="008A23E9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</w:t>
      </w:r>
      <w:r w:rsidRPr="008A23E9">
        <w:rPr>
          <w:color w:val="000000"/>
          <w:sz w:val="28"/>
          <w:szCs w:val="28"/>
        </w:rPr>
        <w:t xml:space="preserve">. Паспорт Подпрограммы 3 </w:t>
      </w:r>
      <w:r w:rsidRPr="008A23E9">
        <w:rPr>
          <w:sz w:val="28"/>
          <w:szCs w:val="28"/>
        </w:rPr>
        <w:t>«Охрана, защита, воспроизводство городских лесов»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7528"/>
      </w:tblGrid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Соисполнител</w:t>
            </w:r>
            <w:r w:rsidRPr="008A23E9">
              <w:rPr>
                <w:sz w:val="28"/>
                <w:szCs w:val="28"/>
              </w:rPr>
              <w:lastRenderedPageBreak/>
              <w:t>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Участник</w:t>
            </w:r>
          </w:p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охраны, защиты, воспроизводства </w:t>
            </w:r>
            <w:r w:rsidRPr="008A23E9">
              <w:rPr>
                <w:sz w:val="28"/>
                <w:szCs w:val="28"/>
              </w:rPr>
              <w:t xml:space="preserve"> городски</w:t>
            </w:r>
            <w:r>
              <w:rPr>
                <w:sz w:val="28"/>
                <w:szCs w:val="28"/>
              </w:rPr>
              <w:t>х</w:t>
            </w:r>
            <w:r w:rsidRPr="008A23E9">
              <w:rPr>
                <w:sz w:val="28"/>
                <w:szCs w:val="28"/>
              </w:rPr>
              <w:t xml:space="preserve"> лес</w:t>
            </w:r>
            <w:r>
              <w:rPr>
                <w:sz w:val="28"/>
                <w:szCs w:val="28"/>
              </w:rPr>
              <w:t>ов</w:t>
            </w:r>
            <w:r w:rsidRPr="008A23E9">
              <w:rPr>
                <w:sz w:val="28"/>
                <w:szCs w:val="28"/>
              </w:rPr>
              <w:t xml:space="preserve"> Чайковского городского округа</w:t>
            </w: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094F43" w:rsidRDefault="00A366CE" w:rsidP="005C6396">
            <w:pPr>
              <w:jc w:val="both"/>
              <w:rPr>
                <w:sz w:val="28"/>
                <w:szCs w:val="28"/>
              </w:rPr>
            </w:pPr>
            <w:r w:rsidRPr="00094F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5C2BCA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411B">
              <w:rPr>
                <w:sz w:val="28"/>
                <w:szCs w:val="28"/>
              </w:rPr>
              <w:t>Постановка на государственный кадастровый учет городских лесов на территории города Чайковского</w:t>
            </w:r>
            <w:r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4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3620"/>
              <w:gridCol w:w="851"/>
              <w:gridCol w:w="994"/>
              <w:gridCol w:w="1135"/>
              <w:gridCol w:w="848"/>
            </w:tblGrid>
            <w:tr w:rsidR="00A366CE" w:rsidRPr="002C47C9" w:rsidTr="005C6396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A366CE" w:rsidRPr="002C47C9" w:rsidTr="005C6396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366CE" w:rsidRPr="002C47C9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A366CE" w:rsidTr="005C6396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66CE" w:rsidRPr="009231E8" w:rsidRDefault="00A366CE" w:rsidP="005C6396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Pr="00D56338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1835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1940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366CE" w:rsidRDefault="00A366CE" w:rsidP="005C639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 xml:space="preserve">за счет средств местного бюджета составляет </w:t>
            </w:r>
            <w:r>
              <w:rPr>
                <w:color w:val="000000"/>
                <w:sz w:val="28"/>
                <w:szCs w:val="28"/>
              </w:rPr>
              <w:t>2 297,500</w:t>
            </w:r>
            <w:r w:rsidRPr="008A23E9">
              <w:rPr>
                <w:color w:val="000000"/>
                <w:sz w:val="28"/>
                <w:szCs w:val="28"/>
              </w:rPr>
              <w:t xml:space="preserve"> тыс. руб., в том числе </w:t>
            </w:r>
            <w:r w:rsidRPr="008A23E9">
              <w:rPr>
                <w:sz w:val="28"/>
                <w:szCs w:val="28"/>
              </w:rPr>
              <w:t>по годам: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500</w:t>
            </w:r>
            <w:r w:rsidRPr="008A23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8A23E9">
              <w:rPr>
                <w:sz w:val="28"/>
                <w:szCs w:val="28"/>
              </w:rPr>
              <w:t>00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797,500</w:t>
            </w:r>
            <w:r w:rsidRPr="008A23E9">
              <w:rPr>
                <w:sz w:val="28"/>
                <w:szCs w:val="28"/>
              </w:rPr>
              <w:t xml:space="preserve"> тыс. руб., 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2021 год – 500,000 тыс. руб.,</w:t>
            </w:r>
          </w:p>
          <w:p w:rsidR="00A366CE" w:rsidRPr="008A23E9" w:rsidRDefault="00A366CE" w:rsidP="005C6396">
            <w:pPr>
              <w:contextualSpacing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2022 год – 500,000 тыс. руб.</w:t>
            </w:r>
          </w:p>
        </w:tc>
      </w:tr>
      <w:tr w:rsidR="00A366CE" w:rsidTr="005C639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C17CB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5C2BCA" w:rsidRDefault="00A366CE" w:rsidP="005C6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sz w:val="28"/>
                <w:szCs w:val="28"/>
              </w:rPr>
              <w:t>Обеспечение постановки на государственный кадастровый учет земельных участков, занятых городскими лесами к 2022 году в 100% объеме.</w:t>
            </w: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6CE" w:rsidRPr="008A23E9" w:rsidRDefault="00A366CE" w:rsidP="00A366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A23E9">
        <w:rPr>
          <w:color w:val="000000"/>
          <w:sz w:val="28"/>
          <w:szCs w:val="28"/>
        </w:rPr>
        <w:t>. Паспорт  Подпрограммы  4 «Обеспечение реализации муниципальной программы»</w:t>
      </w:r>
      <w:r w:rsidRPr="008A23E9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632"/>
      </w:tblGrid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Участник </w:t>
            </w:r>
          </w:p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Эффективная реализация полномочий и </w:t>
            </w:r>
            <w:r w:rsidRPr="008A23E9">
              <w:rPr>
                <w:sz w:val="28"/>
                <w:szCs w:val="28"/>
              </w:rPr>
              <w:lastRenderedPageBreak/>
              <w:t>совершенствование правового, организационного, финансового механизмов функционирования в сфере управления и распоряжения муниципальным имуществом в Чайковском городском округе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Уровень достижения показателей Программы от общего </w:t>
            </w:r>
            <w:proofErr w:type="gramStart"/>
            <w:r w:rsidRPr="008A23E9">
              <w:rPr>
                <w:sz w:val="28"/>
                <w:szCs w:val="28"/>
              </w:rPr>
              <w:t>количества</w:t>
            </w:r>
            <w:proofErr w:type="gramEnd"/>
            <w:r w:rsidRPr="008A23E9">
              <w:rPr>
                <w:sz w:val="28"/>
                <w:szCs w:val="28"/>
              </w:rPr>
              <w:t xml:space="preserve"> установленных Программой целевых показателей составляет не менее 90%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746D1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Объем бюджетных ассигнований подпрограммы за счет средств местного бюджета составляет 64 585,819 тыс. руб., в том числе по годам:</w:t>
            </w:r>
          </w:p>
          <w:p w:rsidR="00A366CE" w:rsidRPr="00746D1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2019 год – 15 928,865 тыс. руб.,</w:t>
            </w:r>
          </w:p>
          <w:p w:rsidR="00A366CE" w:rsidRPr="00746D1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2020 год – 16 380,798 тыс. руб.,</w:t>
            </w:r>
          </w:p>
          <w:p w:rsidR="00A366CE" w:rsidRPr="00746D15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2021 год – 16 138,078 тыс. руб.,</w:t>
            </w:r>
          </w:p>
          <w:p w:rsidR="00A366CE" w:rsidRPr="008A23E9" w:rsidRDefault="00A366CE" w:rsidP="005C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2022 год – 16 138,078 тыс. руб.</w:t>
            </w:r>
          </w:p>
        </w:tc>
      </w:tr>
      <w:tr w:rsidR="00A366CE" w:rsidTr="005C639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5C6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Задачи, мероприятия и показатели, предусмотренные Программой и подпрограммами, включенными в ее состав, исполнены в полном объеме -  100% ежегодно</w:t>
            </w:r>
          </w:p>
        </w:tc>
      </w:tr>
    </w:tbl>
    <w:p w:rsidR="00A366CE" w:rsidRDefault="00A366CE" w:rsidP="00A3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5 к муниципальной программе 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584">
        <w:rPr>
          <w:rFonts w:ascii="Times New Roman" w:hAnsi="Times New Roman"/>
          <w:sz w:val="28"/>
          <w:szCs w:val="28"/>
        </w:rPr>
        <w:t>«</w:t>
      </w:r>
      <w:r w:rsidRPr="00625584">
        <w:rPr>
          <w:rFonts w:ascii="Times New Roman" w:hAnsi="Times New Roman" w:cs="Times New Roman"/>
          <w:color w:val="000000"/>
          <w:sz w:val="28"/>
          <w:szCs w:val="28"/>
        </w:rPr>
        <w:t xml:space="preserve">Сводные финансовые затраты и показатели </w:t>
      </w:r>
      <w:r w:rsidRPr="00783150">
        <w:rPr>
          <w:rFonts w:ascii="Times New Roman" w:hAnsi="Times New Roman" w:cs="Times New Roman"/>
          <w:color w:val="000000"/>
          <w:sz w:val="28"/>
          <w:szCs w:val="28"/>
        </w:rPr>
        <w:t>результативности выполнения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редакции: </w:t>
      </w: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2E7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38" w:type="dxa"/>
        <w:tblInd w:w="93" w:type="dxa"/>
        <w:tblLayout w:type="fixed"/>
        <w:tblLook w:val="04A0"/>
      </w:tblPr>
      <w:tblGrid>
        <w:gridCol w:w="2142"/>
        <w:gridCol w:w="141"/>
        <w:gridCol w:w="95"/>
        <w:gridCol w:w="827"/>
        <w:gridCol w:w="165"/>
        <w:gridCol w:w="626"/>
        <w:gridCol w:w="271"/>
        <w:gridCol w:w="613"/>
        <w:gridCol w:w="380"/>
        <w:gridCol w:w="555"/>
        <w:gridCol w:w="295"/>
        <w:gridCol w:w="577"/>
        <w:gridCol w:w="274"/>
        <w:gridCol w:w="598"/>
        <w:gridCol w:w="252"/>
        <w:gridCol w:w="851"/>
        <w:gridCol w:w="102"/>
        <w:gridCol w:w="1741"/>
        <w:gridCol w:w="567"/>
        <w:gridCol w:w="850"/>
        <w:gridCol w:w="181"/>
        <w:gridCol w:w="614"/>
        <w:gridCol w:w="906"/>
        <w:gridCol w:w="851"/>
        <w:gridCol w:w="764"/>
      </w:tblGrid>
      <w:tr w:rsidR="00EA601A" w:rsidTr="005C6396">
        <w:trPr>
          <w:gridAfter w:val="4"/>
          <w:wAfter w:w="3135" w:type="dxa"/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  <w:r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EA601A" w:rsidTr="005C6396">
        <w:trPr>
          <w:gridAfter w:val="4"/>
          <w:wAfter w:w="3135" w:type="dxa"/>
          <w:trHeight w:val="26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28"/>
                <w:szCs w:val="28"/>
              </w:rPr>
            </w:pPr>
          </w:p>
        </w:tc>
      </w:tr>
      <w:tr w:rsidR="00EA601A" w:rsidTr="005C6396">
        <w:trPr>
          <w:trHeight w:val="1530"/>
        </w:trPr>
        <w:tc>
          <w:tcPr>
            <w:tcW w:w="152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</w:tr>
      <w:tr w:rsidR="00EA601A" w:rsidTr="005C6396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1A" w:rsidRDefault="00EA601A" w:rsidP="005C63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601A" w:rsidTr="005C6396">
        <w:trPr>
          <w:trHeight w:val="30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EA601A" w:rsidTr="005C6396">
        <w:trPr>
          <w:trHeight w:val="36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EA601A" w:rsidTr="005C6396">
        <w:trPr>
          <w:trHeight w:val="30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EA601A" w:rsidTr="005C6396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color w:val="000000"/>
                <w:sz w:val="18"/>
                <w:szCs w:val="18"/>
              </w:rPr>
            </w:pPr>
            <w:r w:rsidRPr="00EA601A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Cs/>
                <w:i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EA601A" w:rsidTr="005C6396">
        <w:trPr>
          <w:trHeight w:val="16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>1.1.1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4321,662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1275,704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 w:rsidRPr="00EA601A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1298,819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275,402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458,077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282,670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</w:tr>
      <w:tr w:rsidR="00EA601A" w:rsidTr="005C6396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1.1.3 </w:t>
            </w:r>
            <w:r w:rsidRPr="00EA601A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A601A" w:rsidTr="005C6396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EA601A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EA601A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EA601A" w:rsidRPr="00EA601A" w:rsidTr="005C6396">
        <w:trPr>
          <w:trHeight w:val="48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5 620,481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401,360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1 733,781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1 742,670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1 742,670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 w:rsidRPr="00EA60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Cs/>
                <w:i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1.2.1 </w:t>
            </w:r>
            <w:r w:rsidRPr="00EA601A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1.2.2 </w:t>
            </w:r>
            <w:r w:rsidRPr="00EA601A">
              <w:rPr>
                <w:color w:val="000000"/>
                <w:sz w:val="18"/>
                <w:szCs w:val="18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2.2.  Количество выданных разрешений на установку и эксплуатацию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A601A" w:rsidTr="005C6396">
        <w:trPr>
          <w:trHeight w:val="72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601A" w:rsidRPr="00EA601A" w:rsidTr="005C6396">
        <w:trPr>
          <w:trHeight w:val="48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361,55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71,200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117,896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117,896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EA601A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Cs/>
                <w:iCs/>
                <w:color w:val="000000"/>
                <w:sz w:val="18"/>
                <w:szCs w:val="18"/>
              </w:rPr>
              <w:lastRenderedPageBreak/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EA601A" w:rsidTr="005C6396">
        <w:trPr>
          <w:trHeight w:val="72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1.3.1 </w:t>
            </w:r>
            <w:r w:rsidRPr="00EA601A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65 190,420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16 415,574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16 778,648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15 998,099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15 998,099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ind w:right="-2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13507,5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13 507,5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13507,5</w:t>
            </w:r>
          </w:p>
        </w:tc>
      </w:tr>
      <w:tr w:rsidR="00EA601A" w:rsidTr="005C6396">
        <w:trPr>
          <w:trHeight w:val="120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Pr="00EA601A" w:rsidRDefault="00EA601A" w:rsidP="005C63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48534,9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48534,9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48534,9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48534,9</w:t>
            </w:r>
          </w:p>
        </w:tc>
      </w:tr>
      <w:tr w:rsidR="00EA601A" w:rsidTr="005C6396">
        <w:trPr>
          <w:trHeight w:val="72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Pr="00EA601A" w:rsidRDefault="00EA601A" w:rsidP="005C63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1 969,977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495,757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341,014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EA601A" w:rsidTr="005C6396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1.3.2 </w:t>
            </w:r>
            <w:r w:rsidRPr="00EA601A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5 773,531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601A" w:rsidTr="005C6396">
        <w:trPr>
          <w:trHeight w:val="480"/>
        </w:trPr>
        <w:tc>
          <w:tcPr>
            <w:tcW w:w="3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70 963,951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17 794,046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18 137,001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17 516,452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17 516,452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Pr="00EA601A" w:rsidRDefault="00EA601A" w:rsidP="005C6396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1 969,977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530,972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495,757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602,234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341,014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480"/>
        </w:trPr>
        <w:tc>
          <w:tcPr>
            <w:tcW w:w="3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76 945,982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18 266,606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19 925,340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19 377,018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19 377,018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P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1 969,977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530,972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495,757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602,234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341,014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78 915,959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18 797,578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20 421,097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19 979,252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color w:val="000000"/>
                <w:sz w:val="18"/>
                <w:szCs w:val="18"/>
              </w:rPr>
              <w:t>19 718,032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EA601A">
              <w:rPr>
                <w:color w:val="000000"/>
                <w:sz w:val="18"/>
                <w:szCs w:val="18"/>
              </w:rPr>
              <w:t>Эффективное управление и распоряжение земельными ресурсами Чайковского городского округа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Цель Подпрограммы 2. </w:t>
            </w:r>
            <w:r w:rsidRPr="00EA601A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Cs/>
                <w:iCs/>
                <w:color w:val="000000"/>
                <w:sz w:val="18"/>
                <w:szCs w:val="18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</w:tr>
      <w:tr w:rsidR="00EA601A" w:rsidTr="005C6396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lastRenderedPageBreak/>
              <w:t xml:space="preserve">2.1.1 </w:t>
            </w:r>
            <w:r w:rsidRPr="00EA601A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9 157,175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1 307,120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1 266,067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3 291,994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3 291,994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A601A" w:rsidTr="005C6396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2.1.2 </w:t>
            </w:r>
            <w:r w:rsidRPr="00EA601A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245,937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EA601A" w:rsidTr="005C6396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2.1.3 </w:t>
            </w:r>
            <w:r w:rsidRPr="00EA601A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891,466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502,666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2.1.4 </w:t>
            </w:r>
            <w:r w:rsidRPr="00EA601A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EA601A" w:rsidTr="005C6396">
        <w:trPr>
          <w:trHeight w:val="25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2.1.5 </w:t>
            </w:r>
            <w:r w:rsidRPr="00EA601A">
              <w:rPr>
                <w:color w:val="000000"/>
                <w:sz w:val="20"/>
                <w:szCs w:val="20"/>
              </w:rPr>
              <w:t xml:space="preserve"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proofErr w:type="spellStart"/>
            <w:r w:rsidRPr="00EA601A">
              <w:rPr>
                <w:color w:val="000000"/>
                <w:sz w:val="20"/>
                <w:szCs w:val="20"/>
              </w:rPr>
              <w:t>устанвленным</w:t>
            </w:r>
            <w:proofErr w:type="spellEnd"/>
            <w:r w:rsidRPr="00EA601A">
              <w:rPr>
                <w:color w:val="000000"/>
                <w:sz w:val="20"/>
                <w:szCs w:val="20"/>
              </w:rPr>
              <w:t xml:space="preserve"> местоположением на </w:t>
            </w:r>
            <w:proofErr w:type="spellStart"/>
            <w:r w:rsidRPr="00EA601A">
              <w:rPr>
                <w:color w:val="000000"/>
                <w:sz w:val="20"/>
                <w:szCs w:val="20"/>
              </w:rPr>
              <w:t>замельных</w:t>
            </w:r>
            <w:proofErr w:type="spellEnd"/>
            <w:r w:rsidRPr="00EA601A">
              <w:rPr>
                <w:color w:val="000000"/>
                <w:sz w:val="20"/>
                <w:szCs w:val="20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1.5. </w:t>
            </w:r>
            <w:r>
              <w:rPr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A601A" w:rsidTr="005C6396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lastRenderedPageBreak/>
              <w:t xml:space="preserve">2.1.6 </w:t>
            </w:r>
            <w:r w:rsidRPr="00EA601A">
              <w:rPr>
                <w:color w:val="000000"/>
                <w:sz w:val="20"/>
                <w:szCs w:val="20"/>
              </w:rPr>
              <w:t>Организация работ по установлению местоположения объектов</w:t>
            </w:r>
            <w:r>
              <w:rPr>
                <w:color w:val="000000"/>
                <w:sz w:val="20"/>
                <w:szCs w:val="20"/>
              </w:rPr>
              <w:t xml:space="preserve"> капитального строительства на земельных участках, в общем количестве учтенных в ЕГРН объектов  капитального строительства на территории ЧГО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1.6. </w:t>
            </w:r>
            <w:r>
              <w:rPr>
                <w:color w:val="000000"/>
                <w:sz w:val="20"/>
                <w:szCs w:val="20"/>
              </w:rPr>
              <w:t>Доля объектов капитального строительства с установленным местоположением на  земельных участках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EA601A" w:rsidTr="005C6396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2.1.7 </w:t>
            </w:r>
            <w:r w:rsidRPr="00EA601A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1.7. </w:t>
            </w:r>
            <w:r>
              <w:rPr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2.1.8 </w:t>
            </w:r>
            <w:r w:rsidRPr="00EA601A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A601A" w:rsidTr="005C6396">
        <w:trPr>
          <w:trHeight w:val="72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Pr="00EA601A" w:rsidRDefault="00EA601A" w:rsidP="005C63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19 532,083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6 670,818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2.1.9 </w:t>
            </w:r>
            <w:r w:rsidRPr="00EA601A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601A" w:rsidTr="005C6396">
        <w:trPr>
          <w:trHeight w:val="72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847,139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847,139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</w:tr>
      <w:tr w:rsidR="00EA601A" w:rsidTr="005C6396">
        <w:trPr>
          <w:trHeight w:val="48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sz w:val="18"/>
                <w:szCs w:val="18"/>
              </w:rPr>
            </w:pPr>
          </w:p>
        </w:tc>
      </w:tr>
      <w:tr w:rsidR="00EA601A" w:rsidRPr="00EA601A" w:rsidTr="005C6396">
        <w:trPr>
          <w:trHeight w:val="480"/>
        </w:trPr>
        <w:tc>
          <w:tcPr>
            <w:tcW w:w="3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12 025,461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1 431,035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3 519,638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3 537,394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3 537,394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RP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1A" w:rsidRPr="00EA601A" w:rsidRDefault="00EA601A" w:rsidP="005C6396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20 379,222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7 517,957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RP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1A" w:rsidRPr="00EA601A" w:rsidRDefault="00EA601A" w:rsidP="005C6396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>Задача 2.</w:t>
            </w:r>
            <w:r>
              <w:rPr>
                <w:color w:val="000000"/>
                <w:sz w:val="18"/>
                <w:szCs w:val="18"/>
              </w:rPr>
              <w:t xml:space="preserve">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EA601A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EA601A">
              <w:rPr>
                <w:color w:val="000000"/>
                <w:sz w:val="18"/>
                <w:szCs w:val="18"/>
              </w:rPr>
              <w:t xml:space="preserve">  поступлениями</w:t>
            </w:r>
            <w:r>
              <w:rPr>
                <w:color w:val="000000"/>
                <w:sz w:val="18"/>
                <w:szCs w:val="18"/>
              </w:rPr>
              <w:t xml:space="preserve"> доходов в бюджет от реализации земельных участков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EA601A" w:rsidRPr="00EA601A" w:rsidTr="005C6396">
        <w:trPr>
          <w:trHeight w:val="48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480"/>
        </w:trPr>
        <w:tc>
          <w:tcPr>
            <w:tcW w:w="3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12 025,461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1 431,035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3 519,638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3 537,394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3 537,394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20 379,222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7 517,957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34 695,064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1 431,035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13 327,976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10 434,126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9 501,927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EA601A">
              <w:rPr>
                <w:color w:val="000000"/>
                <w:sz w:val="18"/>
                <w:szCs w:val="18"/>
              </w:rPr>
              <w:t>Охрана, защита, воспроизводство городских лесов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Цель </w:t>
            </w:r>
            <w:r w:rsidRPr="00EA601A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 w:rsidRPr="00EA601A">
              <w:rPr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EA601A" w:rsidTr="005C6396">
        <w:trPr>
          <w:trHeight w:val="14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3.1.1 </w:t>
            </w:r>
            <w:r w:rsidRPr="00EA601A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EA601A" w:rsidTr="005C6396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 xml:space="preserve">3.1.2 </w:t>
            </w:r>
            <w:r w:rsidRPr="00EA601A">
              <w:rPr>
                <w:color w:val="000000"/>
                <w:sz w:val="18"/>
                <w:szCs w:val="18"/>
              </w:rPr>
              <w:t xml:space="preserve">Разработка лесоустроительной </w:t>
            </w:r>
            <w:r w:rsidRPr="00EA601A">
              <w:rPr>
                <w:color w:val="000000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1.2. Территория </w:t>
            </w:r>
            <w:r>
              <w:rPr>
                <w:color w:val="000000"/>
                <w:sz w:val="18"/>
                <w:szCs w:val="18"/>
              </w:rPr>
              <w:lastRenderedPageBreak/>
              <w:t>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га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601A" w:rsidRPr="00EA601A" w:rsidTr="005C6396">
        <w:trPr>
          <w:trHeight w:val="48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Итого по задаче 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2 297,500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797,500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48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2 297,500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EA601A" w:rsidTr="005C6396">
        <w:trPr>
          <w:trHeight w:val="48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rPr>
                <w:color w:val="000000"/>
                <w:sz w:val="18"/>
                <w:szCs w:val="18"/>
              </w:rPr>
            </w:pPr>
            <w:r w:rsidRPr="00EA601A"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EA601A" w:rsidTr="005C6396">
        <w:trPr>
          <w:trHeight w:val="480"/>
        </w:trPr>
        <w:tc>
          <w:tcPr>
            <w:tcW w:w="15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 w:rsidRPr="00EA601A">
              <w:rPr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EA601A" w:rsidTr="005C6396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A601A">
              <w:rPr>
                <w:bCs/>
                <w:color w:val="000000"/>
                <w:sz w:val="18"/>
                <w:szCs w:val="18"/>
              </w:rPr>
              <w:t>4.1.1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64 585,819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15 928,865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16 380,798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16 138,078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16 138,078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EA601A" w:rsidRPr="00EA601A" w:rsidTr="005C6396">
        <w:trPr>
          <w:trHeight w:val="48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64 585,819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15 928,865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16 380,798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16 138,078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16 138,078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Pr="00EA601A" w:rsidRDefault="00EA601A" w:rsidP="005C6396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A601A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48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64 585,819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15 928,865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16 380,798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16 138,078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16 138,078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480"/>
        </w:trPr>
        <w:tc>
          <w:tcPr>
            <w:tcW w:w="3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155 854,762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36 126,506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40 623,276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39 552,490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39 552,490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22 349,199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530,972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8 013,714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7 498,966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6 305,547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72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01A" w:rsidTr="005C6396">
        <w:trPr>
          <w:trHeight w:val="300"/>
        </w:trPr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A" w:rsidRDefault="00EA601A" w:rsidP="005C63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180 494,342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36 657,478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50 927,371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47 051,456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45 858,037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1A" w:rsidRDefault="00EA601A" w:rsidP="005C6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A601A" w:rsidRPr="00B95511" w:rsidRDefault="00EA601A" w:rsidP="00EA601A"/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E6369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EA60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66CE" w:rsidRDefault="00A366CE" w:rsidP="00E6369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Pr="00A366CE" w:rsidRDefault="00A366CE" w:rsidP="00A366CE">
      <w:pPr>
        <w:tabs>
          <w:tab w:val="left" w:pos="1775"/>
        </w:tabs>
      </w:pPr>
    </w:p>
    <w:sectPr w:rsidR="00A366CE" w:rsidRPr="00A366C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64" w:rsidRDefault="00391364" w:rsidP="0067787D">
      <w:r>
        <w:separator/>
      </w:r>
    </w:p>
  </w:endnote>
  <w:endnote w:type="continuationSeparator" w:id="0">
    <w:p w:rsidR="00391364" w:rsidRDefault="00391364" w:rsidP="0067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7D" w:rsidRDefault="0067787D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64" w:rsidRDefault="00391364" w:rsidP="0067787D">
      <w:r>
        <w:separator/>
      </w:r>
    </w:p>
  </w:footnote>
  <w:footnote w:type="continuationSeparator" w:id="0">
    <w:p w:rsidR="00391364" w:rsidRDefault="00391364" w:rsidP="00677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91" w:rsidRPr="00E63691" w:rsidRDefault="00E63691" w:rsidP="00E63691">
    <w:pPr>
      <w:jc w:val="center"/>
      <w:rPr>
        <w:color w:val="000000"/>
      </w:rPr>
    </w:pPr>
    <w:r w:rsidRPr="00E63691">
      <w:rPr>
        <w:color w:val="000000"/>
      </w:rPr>
      <w:t>Проект размещен на сайте 01.12.2020 г. Срок  приема заключений независимых экспертов до 15.12.2020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74863"/>
    <w:rsid w:val="00090035"/>
    <w:rsid w:val="001D6C0F"/>
    <w:rsid w:val="00265A1C"/>
    <w:rsid w:val="002E7D81"/>
    <w:rsid w:val="00391364"/>
    <w:rsid w:val="0049355E"/>
    <w:rsid w:val="005D1DAB"/>
    <w:rsid w:val="0067787D"/>
    <w:rsid w:val="006A4C7D"/>
    <w:rsid w:val="007A0A87"/>
    <w:rsid w:val="007C0DE8"/>
    <w:rsid w:val="00970AE4"/>
    <w:rsid w:val="00A366CE"/>
    <w:rsid w:val="00B27042"/>
    <w:rsid w:val="00BC706E"/>
    <w:rsid w:val="00C922CB"/>
    <w:rsid w:val="00D43689"/>
    <w:rsid w:val="00D655B5"/>
    <w:rsid w:val="00E3100F"/>
    <w:rsid w:val="00E63691"/>
    <w:rsid w:val="00EA601A"/>
    <w:rsid w:val="00F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6778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87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778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8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16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kiseleva</cp:lastModifiedBy>
  <cp:revision>3</cp:revision>
  <dcterms:created xsi:type="dcterms:W3CDTF">2020-12-01T10:03:00Z</dcterms:created>
  <dcterms:modified xsi:type="dcterms:W3CDTF">2020-12-01T10:08:00Z</dcterms:modified>
</cp:coreProperties>
</file>