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103" w:rsidRDefault="00650103" w:rsidP="00650103">
      <w:pPr>
        <w:ind w:left="5245"/>
        <w:jc w:val="right"/>
        <w:rPr>
          <w:b/>
          <w:color w:val="000000" w:themeColor="text1"/>
          <w:sz w:val="28"/>
          <w:szCs w:val="28"/>
        </w:rPr>
      </w:pPr>
      <w:r w:rsidRPr="00DD52BA">
        <w:rPr>
          <w:b/>
          <w:color w:val="000000" w:themeColor="text1"/>
          <w:sz w:val="28"/>
          <w:szCs w:val="28"/>
        </w:rPr>
        <w:t xml:space="preserve">ПРОЕКТ </w:t>
      </w:r>
    </w:p>
    <w:p w:rsidR="00650103" w:rsidRPr="008F519C" w:rsidRDefault="00650103" w:rsidP="00650103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center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ФОРМА ДОГОВОРА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center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на размещение нестационарного торгового объекта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both"/>
        <w:outlineLvl w:val="0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г. Чайковский                                                               ________________ 20___ г.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 xml:space="preserve">    </w:t>
      </w:r>
      <w:r w:rsidRPr="004C147D">
        <w:rPr>
          <w:rFonts w:eastAsia="Calibri"/>
          <w:color w:val="000000"/>
          <w:sz w:val="28"/>
          <w:szCs w:val="28"/>
          <w:lang w:eastAsia="en-US"/>
        </w:rPr>
        <w:tab/>
        <w:t xml:space="preserve">Управление земельно-имущественных отношений администрации Чайковского городского округа,  именуемое  в дальнейшем Управление, в лице __________________________________________________________, 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 xml:space="preserve">                    </w:t>
      </w:r>
      <w:r w:rsidRPr="004C147D">
        <w:rPr>
          <w:rFonts w:eastAsia="Calibri"/>
          <w:color w:val="000000"/>
          <w:sz w:val="22"/>
          <w:szCs w:val="22"/>
          <w:lang w:eastAsia="en-US"/>
        </w:rPr>
        <w:t>(должность, Ф.И.О.)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действующего на основании Положения, с одной стороны и _________________________________________________________________,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4C147D">
        <w:rPr>
          <w:rFonts w:eastAsia="Calibri"/>
          <w:color w:val="000000"/>
          <w:sz w:val="22"/>
          <w:szCs w:val="22"/>
          <w:lang w:eastAsia="en-US"/>
        </w:rPr>
        <w:t xml:space="preserve">                (наименование юридического лица или Ф.И.О.  индивидуального предпринимателя)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именуемое(</w:t>
      </w:r>
      <w:proofErr w:type="spellStart"/>
      <w:r w:rsidRPr="004C147D">
        <w:rPr>
          <w:rFonts w:eastAsia="Calibri"/>
          <w:color w:val="000000"/>
          <w:sz w:val="28"/>
          <w:szCs w:val="28"/>
          <w:lang w:eastAsia="en-US"/>
        </w:rPr>
        <w:t>ый</w:t>
      </w:r>
      <w:proofErr w:type="spellEnd"/>
      <w:r w:rsidRPr="004C147D">
        <w:rPr>
          <w:rFonts w:eastAsia="Calibri"/>
          <w:color w:val="000000"/>
          <w:sz w:val="28"/>
          <w:szCs w:val="28"/>
          <w:lang w:eastAsia="en-US"/>
        </w:rPr>
        <w:t>) в дальнейшем Владелец, в лице __________________________________________________________________,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4C147D">
        <w:rPr>
          <w:rFonts w:eastAsia="Calibri"/>
          <w:color w:val="000000"/>
          <w:sz w:val="22"/>
          <w:szCs w:val="22"/>
          <w:lang w:eastAsia="en-US"/>
        </w:rPr>
        <w:t xml:space="preserve">                            (должность, Ф.И.О.)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действующего на основании ______________________________, с другой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4C147D">
        <w:rPr>
          <w:rFonts w:eastAsia="Calibri"/>
          <w:color w:val="000000"/>
          <w:sz w:val="22"/>
          <w:szCs w:val="22"/>
          <w:lang w:eastAsia="en-US"/>
        </w:rPr>
        <w:t xml:space="preserve">                                                                    (наименование документа)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 xml:space="preserve">                                  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стороны, вместе   именуемые   Стороны, в   соответствии с действующим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законодательством  Российской  Федерации, Пермского края и правовыми актами Чайковского городского округа заключили настоящий договор о нижеследующем.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center"/>
        <w:outlineLvl w:val="0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I. Предмет договора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 xml:space="preserve">    </w:t>
      </w:r>
      <w:r w:rsidRPr="004C147D">
        <w:rPr>
          <w:rFonts w:eastAsia="Calibri"/>
          <w:color w:val="000000"/>
          <w:sz w:val="28"/>
          <w:szCs w:val="28"/>
          <w:lang w:eastAsia="en-US"/>
        </w:rPr>
        <w:tab/>
        <w:t>1.1. На основании ____________________________________________</w:t>
      </w:r>
    </w:p>
    <w:p w:rsidR="004C147D" w:rsidRPr="004C147D" w:rsidRDefault="004C147D" w:rsidP="004C147D">
      <w:pPr>
        <w:autoSpaceDE w:val="0"/>
        <w:autoSpaceDN w:val="0"/>
        <w:adjustRightInd w:val="0"/>
        <w:ind w:left="2835" w:hanging="2835"/>
        <w:rPr>
          <w:rFonts w:eastAsia="Calibri"/>
          <w:color w:val="000000"/>
          <w:sz w:val="22"/>
          <w:szCs w:val="22"/>
          <w:lang w:eastAsia="en-US"/>
        </w:rPr>
      </w:pPr>
      <w:r w:rsidRPr="004C147D">
        <w:rPr>
          <w:rFonts w:eastAsia="Calibri"/>
          <w:color w:val="000000"/>
          <w:sz w:val="22"/>
          <w:szCs w:val="22"/>
          <w:lang w:eastAsia="en-US"/>
        </w:rPr>
        <w:t xml:space="preserve">                                                   (наименование документа, являющегося основанием                                                                                                                          для заключения договора)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Управление  предоставляет  Владельцу  право  на размещение нестационарного торгового  объекта  (далее  -  Объект)  в соответствии со схемой размещения нестационарных  торговых  объектов Чайковского городского округа, утвержденной постановлением администрации Чайковского городского округа от 26.07.2019 г. № 1305: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учетный номер: ___________________________________________________;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адресные ориентиры: ______________________________________________;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вид: _____________________________________________________________;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специализация: ___________________________________________________;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площадь (кв. м): __________________________________________________;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типовое архитектурное решение внешнего вида Объекта (в отношении киосков, павильонов): _____________________________________________.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Период размещения: ______________________________________________.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 xml:space="preserve">1.2. Владелец вносит плату за размещение Объекта в порядке, установленном </w:t>
      </w:r>
      <w:hyperlink w:anchor="P56" w:history="1">
        <w:r w:rsidRPr="004C147D">
          <w:rPr>
            <w:color w:val="000000"/>
            <w:sz w:val="28"/>
            <w:szCs w:val="28"/>
          </w:rPr>
          <w:t>разделом 3</w:t>
        </w:r>
      </w:hyperlink>
      <w:r w:rsidRPr="004C147D">
        <w:rPr>
          <w:color w:val="000000"/>
          <w:sz w:val="28"/>
          <w:szCs w:val="28"/>
        </w:rPr>
        <w:t xml:space="preserve"> настоящего договора.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center"/>
        <w:outlineLvl w:val="0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center"/>
        <w:outlineLvl w:val="0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II. Срок действия договора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bookmarkStart w:id="0" w:name="P54"/>
      <w:bookmarkEnd w:id="0"/>
      <w:r w:rsidRPr="004C147D">
        <w:rPr>
          <w:color w:val="000000"/>
          <w:sz w:val="28"/>
          <w:szCs w:val="28"/>
        </w:rPr>
        <w:t>2.1. Договор вступает в силу со дня подписания Сторонами и действует до _________________, а в части исполнения обязательств по оплате и демонтажу Объекта - до их полного исполнения.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center"/>
        <w:outlineLvl w:val="0"/>
        <w:rPr>
          <w:color w:val="000000"/>
          <w:sz w:val="28"/>
          <w:szCs w:val="28"/>
        </w:rPr>
      </w:pPr>
      <w:bookmarkStart w:id="1" w:name="P56"/>
      <w:bookmarkEnd w:id="1"/>
      <w:r w:rsidRPr="004C147D">
        <w:rPr>
          <w:color w:val="000000"/>
          <w:sz w:val="28"/>
          <w:szCs w:val="28"/>
        </w:rPr>
        <w:t>III. Цена договора и порядок расчетов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bookmarkStart w:id="2" w:name="P58"/>
      <w:bookmarkEnd w:id="2"/>
      <w:r w:rsidRPr="004C147D">
        <w:rPr>
          <w:sz w:val="28"/>
          <w:szCs w:val="28"/>
        </w:rPr>
        <w:t xml:space="preserve">3.1. Владелец вносит итоговую цену аукциона, </w:t>
      </w:r>
      <w:r w:rsidRPr="004C147D">
        <w:rPr>
          <w:kern w:val="2"/>
          <w:sz w:val="28"/>
          <w:szCs w:val="28"/>
        </w:rPr>
        <w:t xml:space="preserve">за исключением задатка, </w:t>
      </w:r>
      <w:r w:rsidRPr="004C147D">
        <w:rPr>
          <w:sz w:val="28"/>
          <w:szCs w:val="28"/>
        </w:rPr>
        <w:t xml:space="preserve">в счет оплаты за первый квартал размещения Объекта, согласно п. 1.1. настоящего договора, в сумме _____________ рублей по реквизитам, указанным в п. 3.2 настоящего договора, в течение десяти дней </w:t>
      </w:r>
      <w:r w:rsidRPr="004C147D">
        <w:rPr>
          <w:kern w:val="2"/>
          <w:sz w:val="28"/>
          <w:szCs w:val="28"/>
        </w:rPr>
        <w:t xml:space="preserve">с момента подписания протокола рассмотрения заявок на участие в аукционе </w:t>
      </w:r>
      <w:r w:rsidRPr="004C147D">
        <w:rPr>
          <w:sz w:val="28"/>
          <w:szCs w:val="28"/>
          <w:lang w:bidi="ru-RU"/>
        </w:rPr>
        <w:t>(об итогах аукциона)</w:t>
      </w:r>
      <w:r w:rsidRPr="004C147D">
        <w:rPr>
          <w:sz w:val="28"/>
          <w:szCs w:val="28"/>
        </w:rPr>
        <w:t>.</w:t>
      </w:r>
    </w:p>
    <w:p w:rsidR="004C147D" w:rsidRPr="004C147D" w:rsidRDefault="004C147D" w:rsidP="004C147D">
      <w:pPr>
        <w:suppressAutoHyphens/>
        <w:ind w:firstLine="709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3.2. Оплата за последующие кварталы уплачивается Управлению ежеквартально в срок до 15-го марта, 15-го июня, 15-го сентября, 15-го ноября каждого года, по следующим реквизитам:</w:t>
      </w:r>
    </w:p>
    <w:p w:rsidR="004C147D" w:rsidRPr="004C147D" w:rsidRDefault="004C147D" w:rsidP="004C147D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Реквизиты для перечисления платы по договору:</w:t>
      </w:r>
    </w:p>
    <w:p w:rsidR="004C147D" w:rsidRPr="004C147D" w:rsidRDefault="004C147D" w:rsidP="004C147D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Получатель: УФК по Пермскому краю (Управление земельно-имущественных отношений администрации Чайковского городского округа)</w:t>
      </w:r>
    </w:p>
    <w:p w:rsidR="004C147D" w:rsidRPr="004C147D" w:rsidRDefault="004C147D" w:rsidP="004C147D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ИНН: 5959002592, КПП: 595901001,</w:t>
      </w:r>
    </w:p>
    <w:p w:rsidR="004C147D" w:rsidRPr="004C147D" w:rsidRDefault="004C147D" w:rsidP="004C147D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р/с: 03100643000000015600</w:t>
      </w:r>
    </w:p>
    <w:p w:rsidR="004C147D" w:rsidRPr="004C147D" w:rsidRDefault="004C147D" w:rsidP="004C147D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Банк получателя: ОТДЕЛЕНИЕ ПЕРМЬ БАНКА РОССИИ// УФК по Пермскому краю г. Пермь</w:t>
      </w:r>
    </w:p>
    <w:p w:rsidR="004C147D" w:rsidRPr="004C147D" w:rsidRDefault="004C147D" w:rsidP="004C147D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БИК: 015773997</w:t>
      </w:r>
    </w:p>
    <w:p w:rsidR="004C147D" w:rsidRPr="004C147D" w:rsidRDefault="004C147D" w:rsidP="004C147D">
      <w:pPr>
        <w:widowControl w:val="0"/>
        <w:autoSpaceDE w:val="0"/>
        <w:autoSpaceDN w:val="0"/>
        <w:adjustRightInd w:val="0"/>
        <w:ind w:right="120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Единый казначейский счет: 40102810145370000048</w:t>
      </w:r>
    </w:p>
    <w:p w:rsidR="004C147D" w:rsidRPr="004C147D" w:rsidRDefault="004C147D" w:rsidP="004C147D">
      <w:pPr>
        <w:widowControl w:val="0"/>
        <w:autoSpaceDE w:val="0"/>
        <w:autoSpaceDN w:val="0"/>
        <w:adjustRightInd w:val="0"/>
        <w:ind w:right="120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b/>
          <w:sz w:val="28"/>
          <w:szCs w:val="28"/>
          <w:lang w:eastAsia="en-US"/>
        </w:rPr>
        <w:t>ОКТMО: 57735000</w:t>
      </w:r>
      <w:r w:rsidRPr="004C147D">
        <w:rPr>
          <w:color w:val="000000"/>
          <w:sz w:val="28"/>
          <w:szCs w:val="28"/>
        </w:rPr>
        <w:t xml:space="preserve">  </w:t>
      </w:r>
    </w:p>
    <w:p w:rsidR="004C147D" w:rsidRPr="004C147D" w:rsidRDefault="004C147D" w:rsidP="004C147D">
      <w:pPr>
        <w:widowControl w:val="0"/>
        <w:autoSpaceDE w:val="0"/>
        <w:autoSpaceDN w:val="0"/>
        <w:adjustRightInd w:val="0"/>
        <w:rPr>
          <w:rFonts w:eastAsia="Calibri"/>
          <w:b/>
          <w:sz w:val="28"/>
          <w:szCs w:val="28"/>
          <w:lang w:eastAsia="en-US"/>
        </w:rPr>
      </w:pPr>
      <w:r w:rsidRPr="004C147D">
        <w:rPr>
          <w:rFonts w:eastAsia="Calibri"/>
          <w:b/>
          <w:sz w:val="28"/>
          <w:szCs w:val="28"/>
          <w:lang w:eastAsia="en-US"/>
        </w:rPr>
        <w:t>КБК: 92711</w:t>
      </w:r>
      <w:r w:rsidR="00643080">
        <w:rPr>
          <w:rFonts w:eastAsia="Calibri"/>
          <w:b/>
          <w:sz w:val="28"/>
          <w:szCs w:val="28"/>
          <w:lang w:eastAsia="en-US"/>
        </w:rPr>
        <w:t>109080040001120</w:t>
      </w:r>
      <w:r w:rsidRPr="004C147D">
        <w:rPr>
          <w:b/>
          <w:color w:val="000000"/>
          <w:sz w:val="28"/>
          <w:szCs w:val="28"/>
          <w:u w:val="single"/>
        </w:rPr>
        <w:t>(указывается обязательно).</w:t>
      </w:r>
    </w:p>
    <w:p w:rsidR="004C147D" w:rsidRPr="004C147D" w:rsidRDefault="004C147D" w:rsidP="004C147D">
      <w:pPr>
        <w:suppressAutoHyphens/>
        <w:ind w:firstLine="709"/>
        <w:jc w:val="both"/>
        <w:rPr>
          <w:b/>
          <w:color w:val="000000"/>
          <w:u w:val="single"/>
        </w:rPr>
      </w:pPr>
      <w:r w:rsidRPr="004C147D">
        <w:rPr>
          <w:color w:val="000000"/>
          <w:sz w:val="28"/>
          <w:szCs w:val="28"/>
        </w:rPr>
        <w:t>3.3. Размер ежеквартальной платы составляет _</w:t>
      </w:r>
      <w:r w:rsidRPr="004C147D">
        <w:rPr>
          <w:b/>
          <w:color w:val="000000"/>
          <w:sz w:val="28"/>
          <w:szCs w:val="28"/>
        </w:rPr>
        <w:t>____________</w:t>
      </w:r>
      <w:r w:rsidRPr="004C147D">
        <w:rPr>
          <w:color w:val="000000"/>
          <w:sz w:val="28"/>
          <w:szCs w:val="28"/>
        </w:rPr>
        <w:t>рублей без учёта НДС.</w:t>
      </w:r>
    </w:p>
    <w:p w:rsidR="004C147D" w:rsidRPr="004C147D" w:rsidRDefault="004C147D" w:rsidP="004C147D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3.4. Размер платы по Договору может быть изменен Управлением в одностороннем порядке, но не чаще одного раза в год. Управление направляет Владельцу уведомление к Договору с указанием нового размера платы по Договору.</w:t>
      </w:r>
    </w:p>
    <w:p w:rsidR="004C147D" w:rsidRPr="004C147D" w:rsidRDefault="004C147D" w:rsidP="004C147D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3.5. Нарушение сроков перечисления платы по настоящему договору по вине банка, обслуживающего Владельца, не освобождает его от уплаты штрафных санкций.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 xml:space="preserve">3.6. Денежные средства, указанные в </w:t>
      </w:r>
      <w:hyperlink w:anchor="P58" w:history="1">
        <w:r w:rsidRPr="004C147D">
          <w:rPr>
            <w:color w:val="000000"/>
            <w:sz w:val="28"/>
            <w:szCs w:val="28"/>
          </w:rPr>
          <w:t>пунктах 3.1</w:t>
        </w:r>
      </w:hyperlink>
      <w:r w:rsidRPr="004C147D">
        <w:rPr>
          <w:color w:val="000000"/>
          <w:sz w:val="28"/>
          <w:szCs w:val="28"/>
        </w:rPr>
        <w:t xml:space="preserve">, </w:t>
      </w:r>
      <w:hyperlink w:anchor="P73" w:history="1">
        <w:r w:rsidRPr="004C147D">
          <w:rPr>
            <w:color w:val="000000"/>
            <w:sz w:val="28"/>
            <w:szCs w:val="28"/>
          </w:rPr>
          <w:t>3.2</w:t>
        </w:r>
      </w:hyperlink>
      <w:r w:rsidRPr="004C147D">
        <w:rPr>
          <w:color w:val="000000"/>
          <w:sz w:val="28"/>
          <w:szCs w:val="28"/>
        </w:rPr>
        <w:t xml:space="preserve"> настоящего договора, вносятся путем безналичного перечисления денежных средств на указанные реквизиты. Днем оплаты денежных средств является день их поступления на расчетный счет.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 xml:space="preserve">3.7. В случае досрочного расторжения настоящего договора денежные средства, указанные в </w:t>
      </w:r>
      <w:hyperlink w:anchor="P58" w:history="1">
        <w:r w:rsidRPr="004C147D">
          <w:rPr>
            <w:color w:val="000000"/>
            <w:sz w:val="28"/>
            <w:szCs w:val="28"/>
          </w:rPr>
          <w:t>пунктах 3.1</w:t>
        </w:r>
      </w:hyperlink>
      <w:r w:rsidRPr="004C147D">
        <w:rPr>
          <w:color w:val="000000"/>
          <w:sz w:val="28"/>
          <w:szCs w:val="28"/>
        </w:rPr>
        <w:t xml:space="preserve">, </w:t>
      </w:r>
      <w:hyperlink w:anchor="P73" w:history="1">
        <w:r w:rsidRPr="004C147D">
          <w:rPr>
            <w:color w:val="000000"/>
            <w:sz w:val="28"/>
            <w:szCs w:val="28"/>
          </w:rPr>
          <w:t>3.2</w:t>
        </w:r>
      </w:hyperlink>
      <w:r w:rsidRPr="004C147D">
        <w:rPr>
          <w:color w:val="000000"/>
          <w:sz w:val="28"/>
          <w:szCs w:val="28"/>
        </w:rPr>
        <w:t xml:space="preserve"> договора, Владельцу не возвращаются, за исключением случаев, предусмотренных законодательством Российской </w:t>
      </w:r>
      <w:r w:rsidRPr="004C147D">
        <w:rPr>
          <w:color w:val="000000"/>
          <w:sz w:val="28"/>
          <w:szCs w:val="28"/>
        </w:rPr>
        <w:lastRenderedPageBreak/>
        <w:t>Федерации, а также досрочного расторжения по соглашению Сторон по основани</w:t>
      </w:r>
      <w:r w:rsidR="00643080">
        <w:rPr>
          <w:color w:val="000000"/>
          <w:sz w:val="28"/>
          <w:szCs w:val="28"/>
        </w:rPr>
        <w:t>ю</w:t>
      </w:r>
      <w:r w:rsidRPr="004C147D">
        <w:rPr>
          <w:color w:val="000000"/>
          <w:sz w:val="28"/>
          <w:szCs w:val="28"/>
        </w:rPr>
        <w:t>, предусмотренн</w:t>
      </w:r>
      <w:r w:rsidR="00643080">
        <w:rPr>
          <w:color w:val="000000"/>
          <w:sz w:val="28"/>
          <w:szCs w:val="28"/>
        </w:rPr>
        <w:t>ом</w:t>
      </w:r>
      <w:r w:rsidRPr="004C147D">
        <w:rPr>
          <w:color w:val="000000"/>
          <w:sz w:val="28"/>
          <w:szCs w:val="28"/>
        </w:rPr>
        <w:t xml:space="preserve"> </w:t>
      </w:r>
      <w:hyperlink w:anchor="P141" w:history="1">
        <w:r w:rsidRPr="004C147D">
          <w:rPr>
            <w:color w:val="000000"/>
            <w:sz w:val="28"/>
            <w:szCs w:val="28"/>
          </w:rPr>
          <w:t>пункт</w:t>
        </w:r>
        <w:r w:rsidR="00643080">
          <w:rPr>
            <w:color w:val="000000"/>
            <w:sz w:val="28"/>
            <w:szCs w:val="28"/>
          </w:rPr>
          <w:t>ом</w:t>
        </w:r>
        <w:r w:rsidRPr="004C147D">
          <w:rPr>
            <w:color w:val="000000"/>
            <w:sz w:val="28"/>
            <w:szCs w:val="28"/>
          </w:rPr>
          <w:t xml:space="preserve"> 6.2.6</w:t>
        </w:r>
      </w:hyperlink>
      <w:r w:rsidR="00643080">
        <w:rPr>
          <w:color w:val="000000"/>
          <w:sz w:val="28"/>
          <w:szCs w:val="28"/>
        </w:rPr>
        <w:t xml:space="preserve"> </w:t>
      </w:r>
      <w:r w:rsidRPr="004C147D">
        <w:rPr>
          <w:color w:val="000000"/>
          <w:sz w:val="28"/>
          <w:szCs w:val="28"/>
        </w:rPr>
        <w:t>настоящего договора, при котор</w:t>
      </w:r>
      <w:r w:rsidR="006F4046">
        <w:rPr>
          <w:color w:val="000000"/>
          <w:sz w:val="28"/>
          <w:szCs w:val="28"/>
        </w:rPr>
        <w:t>ом</w:t>
      </w:r>
      <w:r w:rsidRPr="004C147D">
        <w:rPr>
          <w:color w:val="000000"/>
          <w:sz w:val="28"/>
          <w:szCs w:val="28"/>
        </w:rPr>
        <w:t xml:space="preserve"> Управление обязуется вернуть: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3.</w:t>
      </w:r>
      <w:r w:rsidR="006F4046">
        <w:rPr>
          <w:color w:val="000000"/>
          <w:sz w:val="28"/>
          <w:szCs w:val="28"/>
        </w:rPr>
        <w:t>7</w:t>
      </w:r>
      <w:r w:rsidRPr="004C147D">
        <w:rPr>
          <w:color w:val="000000"/>
          <w:sz w:val="28"/>
          <w:szCs w:val="28"/>
        </w:rPr>
        <w:t xml:space="preserve">.1. плату, указанную в </w:t>
      </w:r>
      <w:hyperlink w:anchor="P65" w:history="1">
        <w:r w:rsidRPr="004C147D">
          <w:rPr>
            <w:color w:val="000000"/>
            <w:sz w:val="28"/>
            <w:szCs w:val="28"/>
          </w:rPr>
          <w:t>пункте 3.2</w:t>
        </w:r>
      </w:hyperlink>
      <w:r w:rsidRPr="004C147D">
        <w:rPr>
          <w:color w:val="000000"/>
          <w:sz w:val="28"/>
          <w:szCs w:val="28"/>
        </w:rPr>
        <w:t xml:space="preserve"> настоящего договора, пропорционально периоду несостоявшегося размещения Объекта в течение 30 дней с даты расторжения договора;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Денежные средства возвращаются путем безналичного перечисления на счет Владельца, указанный в настоящем договоре.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center"/>
        <w:outlineLvl w:val="0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IV. Права и обязанности Сторон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4.1. Владелец вправе: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4.1.1.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края, правовых актов Чайковского городского округа и настоящего договора, в том числе на предоставленном альтернативном месте размещения.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4.2. Владелец обязан:</w:t>
      </w:r>
    </w:p>
    <w:p w:rsidR="004C147D" w:rsidRPr="00FC4D96" w:rsidRDefault="004C147D" w:rsidP="004C14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bookmarkStart w:id="3" w:name="P88"/>
      <w:bookmarkStart w:id="4" w:name="P89"/>
      <w:bookmarkEnd w:id="3"/>
      <w:bookmarkEnd w:id="4"/>
      <w:r w:rsidRPr="00FC4D96">
        <w:rPr>
          <w:sz w:val="28"/>
          <w:szCs w:val="28"/>
        </w:rPr>
        <w:t xml:space="preserve">4.2.1. разместить Объект либо привести существующий Объект в соответствие с требованиями к внешнему облику, в соответствии с условиями настоящего договора в течение двенадцати месяцев после заключения настоящего договора и направить в Управление в письменной форме заявление о приеме в эксплуатацию Объекта в течение 30 календарных дней  после размещения (приведения в соответствие) Объекта для составления </w:t>
      </w:r>
      <w:hyperlink r:id="rId5" w:history="1">
        <w:r w:rsidRPr="00FC4D96">
          <w:rPr>
            <w:sz w:val="28"/>
            <w:szCs w:val="28"/>
          </w:rPr>
          <w:t>акта</w:t>
        </w:r>
      </w:hyperlink>
      <w:r w:rsidRPr="00FC4D96">
        <w:rPr>
          <w:sz w:val="28"/>
          <w:szCs w:val="28"/>
        </w:rPr>
        <w:t xml:space="preserve"> приема в эксплуатацию Объекта, согласно приложению 1 к настоящему договору;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4.2.2. осуществлять торговую деятельность (оказание услуг) после приемки Объекта и подписания акта приемки Объекта, подтверждающего соответствие Объекта условиям договора;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4.2.3. соблюдать при размещении Объекта требования к виду, специализации, площади, адресному ориентиру, размерам,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bookmarkStart w:id="5" w:name="P91"/>
      <w:bookmarkEnd w:id="5"/>
      <w:r w:rsidRPr="004C147D">
        <w:rPr>
          <w:color w:val="000000"/>
          <w:sz w:val="28"/>
          <w:szCs w:val="28"/>
        </w:rPr>
        <w:t>4.2.4. соблюдать номенклатуру специализаций нестационарных торговых объектов, минимальный ассортиментный перечень и номенклатуру дополнительных групп товаров в соответствии со специализацией нестационарного торгового объекта, утвержденные нормативным правовым актом администрации Чайковского городского округа;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4.2.5. своевременно вносить плату по настоящему договору.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В течение 10 дней со дня получения письменного требования Управления произвести сверку расчетов по внесению платы;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bookmarkStart w:id="6" w:name="P94"/>
      <w:bookmarkEnd w:id="6"/>
      <w:r w:rsidRPr="004C147D">
        <w:rPr>
          <w:color w:val="000000"/>
          <w:sz w:val="28"/>
          <w:szCs w:val="28"/>
        </w:rPr>
        <w:t>4.2.6. 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Объекта;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lastRenderedPageBreak/>
        <w:t>4.2.7. обеспечить Управлению свободный доступ на Объект и место размещения Объекта для его осмотра и проверки соблюдения условий настоящего договора;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bookmarkStart w:id="7" w:name="P96"/>
      <w:bookmarkEnd w:id="7"/>
      <w:r w:rsidRPr="004C147D">
        <w:rPr>
          <w:color w:val="000000"/>
          <w:sz w:val="28"/>
          <w:szCs w:val="28"/>
        </w:rPr>
        <w:t>4.2.8. обеспечить содержание территории в соответствии с правилами благоустройства Чайковского городского округа, правилами обращения с отходами, установленными на территории Чайковского городского округа;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4.2.9. направить письменное уведомление в Управлени</w:t>
      </w:r>
      <w:r w:rsidR="002A2B5A">
        <w:rPr>
          <w:color w:val="000000"/>
          <w:sz w:val="28"/>
          <w:szCs w:val="28"/>
        </w:rPr>
        <w:t>е</w:t>
      </w:r>
      <w:r w:rsidRPr="004C147D">
        <w:rPr>
          <w:color w:val="000000"/>
          <w:sz w:val="28"/>
          <w:szCs w:val="28"/>
        </w:rPr>
        <w:t xml:space="preserve"> об изменении сведений о Владельце, указанных в </w:t>
      </w:r>
      <w:hyperlink w:anchor="P159" w:history="1">
        <w:r w:rsidRPr="004C147D">
          <w:rPr>
            <w:color w:val="000000"/>
            <w:sz w:val="28"/>
            <w:szCs w:val="28"/>
          </w:rPr>
          <w:t>разделе 8</w:t>
        </w:r>
      </w:hyperlink>
      <w:r w:rsidRPr="004C147D">
        <w:rPr>
          <w:color w:val="000000"/>
          <w:sz w:val="28"/>
          <w:szCs w:val="28"/>
        </w:rPr>
        <w:t xml:space="preserve"> настоящего договора, не позднее 5 рабочих дней со дня их изменения.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При отсутствии данного уведомления документы, касающиеся исполнения настоящего договора, направляются по последнему известному месту нахождения или проживания Владельца и считаются направленными Управлением и полученными Владельцем надлежащим образом;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bookmarkStart w:id="8" w:name="P99"/>
      <w:bookmarkEnd w:id="8"/>
      <w:r w:rsidRPr="004C147D">
        <w:rPr>
          <w:color w:val="000000"/>
          <w:sz w:val="28"/>
          <w:szCs w:val="28"/>
        </w:rPr>
        <w:t>4.2.10. не допускать конструктивное объединение Объекта с другими нестационарными торговыми и прочими объектами;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4.2.11. не допускать прекращение торговой деятельности (оказания услуг) в Объекте на срок в течение 30 календарных дней подряд в течение срока действия настоящего договора;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bookmarkStart w:id="9" w:name="P101"/>
      <w:bookmarkEnd w:id="9"/>
      <w:r w:rsidRPr="004C147D">
        <w:rPr>
          <w:color w:val="000000"/>
          <w:sz w:val="28"/>
          <w:szCs w:val="28"/>
        </w:rPr>
        <w:t xml:space="preserve">4.2.12. соблюдать требования (запреты, ограничения) действующего законодательства в области торговой деятельности, в том числе к розничной продаже алкогольной продукции, утвержденные Федеральным </w:t>
      </w:r>
      <w:hyperlink r:id="rId6" w:history="1">
        <w:r w:rsidRPr="004C147D">
          <w:rPr>
            <w:color w:val="000000"/>
            <w:sz w:val="28"/>
            <w:szCs w:val="28"/>
          </w:rPr>
          <w:t>законом</w:t>
        </w:r>
      </w:hyperlink>
      <w:r w:rsidRPr="004C147D">
        <w:rPr>
          <w:color w:val="000000"/>
          <w:sz w:val="28"/>
          <w:szCs w:val="28"/>
        </w:rPr>
        <w:t xml:space="preserve"> от 22 ноября 1995 г.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bookmarkStart w:id="10" w:name="P102"/>
      <w:bookmarkEnd w:id="10"/>
      <w:r w:rsidRPr="004C147D">
        <w:rPr>
          <w:color w:val="000000"/>
          <w:sz w:val="28"/>
          <w:szCs w:val="28"/>
        </w:rPr>
        <w:t xml:space="preserve">4.2.13. устранить выявленные нарушения в течение 10 календарных дней со дня получения соответствующего уведомления в соответствии с </w:t>
      </w:r>
      <w:hyperlink w:anchor="P153" w:history="1">
        <w:r w:rsidRPr="004C147D">
          <w:rPr>
            <w:color w:val="000000"/>
            <w:sz w:val="28"/>
            <w:szCs w:val="28"/>
          </w:rPr>
          <w:t>пунктом 7.2</w:t>
        </w:r>
      </w:hyperlink>
      <w:r w:rsidRPr="004C147D">
        <w:rPr>
          <w:color w:val="000000"/>
          <w:sz w:val="28"/>
          <w:szCs w:val="28"/>
        </w:rPr>
        <w:t xml:space="preserve"> настоящего договора;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bookmarkStart w:id="11" w:name="P103"/>
      <w:bookmarkEnd w:id="11"/>
      <w:r w:rsidRPr="004C147D">
        <w:rPr>
          <w:sz w:val="28"/>
          <w:szCs w:val="28"/>
        </w:rPr>
        <w:t xml:space="preserve">4.2.14. </w:t>
      </w:r>
      <w:r w:rsidRPr="004C147D">
        <w:rPr>
          <w:color w:val="000000"/>
          <w:sz w:val="28"/>
          <w:szCs w:val="28"/>
        </w:rPr>
        <w:t>не позднее тридцати календарных дней со дня окончания срока действия договора или со дня его досрочного расторжения 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состояние, о чем в трехдневный срок письменно уведомить Управление.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4.3. Управление вправе: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 xml:space="preserve">4.3.1.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фото- и </w:t>
      </w:r>
      <w:proofErr w:type="spellStart"/>
      <w:r w:rsidRPr="004C147D">
        <w:rPr>
          <w:color w:val="000000"/>
          <w:sz w:val="28"/>
          <w:szCs w:val="28"/>
        </w:rPr>
        <w:t>видеофиксации</w:t>
      </w:r>
      <w:proofErr w:type="spellEnd"/>
      <w:r w:rsidRPr="004C147D">
        <w:rPr>
          <w:color w:val="000000"/>
          <w:sz w:val="28"/>
          <w:szCs w:val="28"/>
        </w:rPr>
        <w:t>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 xml:space="preserve">4.3.2.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</w:t>
      </w:r>
      <w:hyperlink w:anchor="P153" w:history="1">
        <w:r w:rsidRPr="004C147D">
          <w:rPr>
            <w:color w:val="000000"/>
            <w:sz w:val="28"/>
            <w:szCs w:val="28"/>
          </w:rPr>
          <w:t>пунктом 7.2</w:t>
        </w:r>
      </w:hyperlink>
      <w:r w:rsidRPr="004C147D">
        <w:rPr>
          <w:color w:val="000000"/>
          <w:sz w:val="28"/>
          <w:szCs w:val="28"/>
        </w:rPr>
        <w:t xml:space="preserve"> настоящего договора;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 xml:space="preserve">4.3.3. прекратить досрочно действие настоящего договора по основаниям, установленным в </w:t>
      </w:r>
      <w:hyperlink w:anchor="P135" w:history="1">
        <w:r w:rsidRPr="004C147D">
          <w:rPr>
            <w:color w:val="000000"/>
            <w:sz w:val="28"/>
            <w:szCs w:val="28"/>
          </w:rPr>
          <w:t>пункте 6.2</w:t>
        </w:r>
      </w:hyperlink>
      <w:r w:rsidRPr="004C147D">
        <w:rPr>
          <w:color w:val="000000"/>
          <w:sz w:val="28"/>
          <w:szCs w:val="28"/>
        </w:rPr>
        <w:t xml:space="preserve"> настоящего договора;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lastRenderedPageBreak/>
        <w:t xml:space="preserve">4.3.4. принять меры по освобождению места размещения Объекта в случае неисполнения Владельцем обязанности, предусмотренной </w:t>
      </w:r>
      <w:hyperlink w:anchor="P103" w:history="1">
        <w:r w:rsidRPr="004C147D">
          <w:rPr>
            <w:color w:val="000000"/>
            <w:sz w:val="28"/>
            <w:szCs w:val="28"/>
          </w:rPr>
          <w:t>пунктом 4.2.14</w:t>
        </w:r>
      </w:hyperlink>
      <w:r w:rsidRPr="004C147D">
        <w:rPr>
          <w:color w:val="000000"/>
          <w:sz w:val="28"/>
          <w:szCs w:val="28"/>
        </w:rPr>
        <w:t xml:space="preserve"> настоящего договора.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Управление не несет ответственности за состояние и сохранность товаров, оборудования или иного имущества, находящегося в Объекте, при его демонтаже и (или) перемещении;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4.3.5. вносить изменения и дополнения в договор по соглашению Сторон при изменении действующего законодательства Российской Федерации, Пермского края и правовых актов Чайковского городского округа, регулирующих правоотношения в сфере размещения нестационарных торговых объектов, если эти изменения не влияют на условия договора, имевшие существенное значение для определения цены на торгах, а также в иных случаях, установленных законодательством Российской Федерации.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4.4. Управление обязано: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4.4.1. предоставить Владельцу право на размещение Объекта в соответствии с условиями настоящего договора;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4.4.2. предоставить Владельцу альтернативное место размещения Объекта в порядке, установленном администрацией Чайковского городского округа, в случаях, предусмотренных нормативными правовыми актами Пермского края и Чайковского городского округа, до окончания срока действия настоящего договора.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center"/>
        <w:outlineLvl w:val="0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V. Ответственность Сторон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5.1.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договора, а в части, не предусмотренной настоящим договором, - в соответствии с действующим законодательством Российской Федерации.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C147D">
        <w:rPr>
          <w:sz w:val="28"/>
          <w:szCs w:val="28"/>
        </w:rPr>
        <w:t>5.2. В случае просрочки внесения платы, указанной в п. 3.1, 3.2 настоящего договора, либо внесения платы в неполном размере, Владелец обязан уплатить Управлению пеню в размере расчета 1/300 (одной трехсотой), действующей на дату платежа ключевой ставки</w:t>
      </w:r>
      <w:r w:rsidR="002A2B5A">
        <w:rPr>
          <w:sz w:val="28"/>
          <w:szCs w:val="28"/>
        </w:rPr>
        <w:t xml:space="preserve"> </w:t>
      </w:r>
      <w:r w:rsidRPr="004C147D">
        <w:rPr>
          <w:sz w:val="28"/>
          <w:szCs w:val="28"/>
        </w:rPr>
        <w:t>Центрального банка Российской Федерации, подлежащую уплате за соответствующий период за каждый календарный день просрочки исполнения обязанности, начиная со следующего за установленным днем уплаты платежа.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 xml:space="preserve">5.3. В случае однократного неисполнения Владельцем обязательств, установленных </w:t>
      </w:r>
      <w:hyperlink w:anchor="P91" w:history="1">
        <w:r w:rsidRPr="004C147D">
          <w:rPr>
            <w:color w:val="000000"/>
            <w:sz w:val="28"/>
            <w:szCs w:val="28"/>
          </w:rPr>
          <w:t>пунктами 4.2.4</w:t>
        </w:r>
      </w:hyperlink>
      <w:r w:rsidRPr="004C147D">
        <w:rPr>
          <w:color w:val="000000"/>
          <w:sz w:val="28"/>
          <w:szCs w:val="28"/>
        </w:rPr>
        <w:t xml:space="preserve">, </w:t>
      </w:r>
      <w:hyperlink w:anchor="P99" w:history="1">
        <w:r w:rsidRPr="004C147D">
          <w:rPr>
            <w:color w:val="000000"/>
            <w:sz w:val="28"/>
            <w:szCs w:val="28"/>
          </w:rPr>
          <w:t>4.2.10</w:t>
        </w:r>
      </w:hyperlink>
      <w:r w:rsidRPr="004C147D">
        <w:rPr>
          <w:color w:val="000000"/>
          <w:sz w:val="28"/>
          <w:szCs w:val="28"/>
        </w:rPr>
        <w:t xml:space="preserve">, </w:t>
      </w:r>
      <w:hyperlink w:anchor="P102" w:history="1">
        <w:r w:rsidRPr="004C147D">
          <w:rPr>
            <w:color w:val="000000"/>
            <w:sz w:val="28"/>
            <w:szCs w:val="28"/>
          </w:rPr>
          <w:t>4.2.13</w:t>
        </w:r>
      </w:hyperlink>
      <w:r w:rsidRPr="004C147D">
        <w:rPr>
          <w:color w:val="000000"/>
          <w:sz w:val="28"/>
          <w:szCs w:val="28"/>
        </w:rPr>
        <w:t xml:space="preserve">, </w:t>
      </w:r>
      <w:hyperlink w:anchor="P103" w:history="1">
        <w:r w:rsidRPr="004C147D">
          <w:rPr>
            <w:color w:val="000000"/>
            <w:sz w:val="28"/>
            <w:szCs w:val="28"/>
          </w:rPr>
          <w:t>4.2.14</w:t>
        </w:r>
      </w:hyperlink>
      <w:r w:rsidRPr="004C147D">
        <w:rPr>
          <w:color w:val="000000"/>
          <w:sz w:val="28"/>
          <w:szCs w:val="28"/>
        </w:rPr>
        <w:t xml:space="preserve"> настоящего договора, не позднее 14 календарных дней с даты направления претензии Управлением Владелец уплачивает Управлению штраф в размере 50%: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платы за период размещения, в отношении нестационарных торговых объектов лотков, палаток, контейнеров;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годовой платы, в отношении нестационарных торговых объектов – киосков, павильонов.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t>5.4.  В  случае  однократного  неисполнения  Владельцем  обязательств,</w:t>
      </w:r>
    </w:p>
    <w:p w:rsidR="004C147D" w:rsidRPr="004C147D" w:rsidRDefault="004C147D" w:rsidP="004C147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147D">
        <w:rPr>
          <w:rFonts w:eastAsia="Calibri"/>
          <w:color w:val="000000"/>
          <w:sz w:val="28"/>
          <w:szCs w:val="28"/>
          <w:lang w:eastAsia="en-US"/>
        </w:rPr>
        <w:lastRenderedPageBreak/>
        <w:t>установленных пунктами, 4.2.2 настоящего договора, не позднее 14 календарных   дней с даты направления претензии Управлением Владелец уплачивает Управлению штраф в размере 25%: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платы за период размещения, в отношении нестационарных торговых объектов лотков, палаток, контейнеров;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годовой платы, в отношении нестационарных торговых объектов – киосков, павильонов.</w:t>
      </w:r>
    </w:p>
    <w:p w:rsidR="004C147D" w:rsidRPr="004C147D" w:rsidRDefault="004C147D" w:rsidP="004C147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5.5. Владелец самостоятельно несет ответственность за ущерб (вред), причиненный третьим лицам при размещении Объекта и (или) при осуществлении торговой деятельности.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center"/>
        <w:outlineLvl w:val="0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center"/>
        <w:outlineLvl w:val="0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VI. Порядок изменения и расторжения договора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6.1. Настоящий договор может быть изменен или расторгнут по соглашению Сторон, если иное не предусмотрено настоящим разделом.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bookmarkStart w:id="12" w:name="P135"/>
      <w:bookmarkEnd w:id="12"/>
      <w:r w:rsidRPr="004C147D">
        <w:rPr>
          <w:color w:val="000000"/>
          <w:sz w:val="28"/>
          <w:szCs w:val="28"/>
        </w:rPr>
        <w:t>6.2. Настоящий договор расторгается в связи с односторонним отказом Управления от его исполнения в следующих случаях: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6.2.1. неисполнения Владельцем обязательства по соблюдению вида, специализации, площади, адресного ориентира, размеров, типового архитектурного решения внешнего вида Объекта в соответствии с условиями настоящего договора;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6.2.2. неисполнения Владельцем обязательства по осуществлению в Объекте торговой деятельности (оказанию услуги) в течение 30 календарных дней подряд в течение срока действия настоящего договора;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6.2.3. неисполнения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подряд;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 xml:space="preserve">6.2.4. неисполнения Владельцем обязательств, установленных </w:t>
      </w:r>
      <w:hyperlink w:anchor="P94" w:history="1">
        <w:r w:rsidRPr="004C147D">
          <w:rPr>
            <w:color w:val="000000"/>
            <w:sz w:val="28"/>
            <w:szCs w:val="28"/>
          </w:rPr>
          <w:t>пунктом 4.2.6</w:t>
        </w:r>
      </w:hyperlink>
      <w:r w:rsidRPr="004C147D">
        <w:rPr>
          <w:color w:val="000000"/>
          <w:sz w:val="28"/>
          <w:szCs w:val="28"/>
        </w:rPr>
        <w:t xml:space="preserve"> настоящего договора;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 xml:space="preserve">6.2.5. неоднократного (два и более раза) выявления при осуществлении торговой деятельности с использованием Объекта нарушения </w:t>
      </w:r>
      <w:hyperlink w:anchor="P96" w:history="1">
        <w:r w:rsidRPr="004C147D">
          <w:rPr>
            <w:color w:val="000000"/>
            <w:sz w:val="28"/>
            <w:szCs w:val="28"/>
          </w:rPr>
          <w:t>пунктов 4.2.8</w:t>
        </w:r>
      </w:hyperlink>
      <w:r w:rsidRPr="004C147D">
        <w:rPr>
          <w:color w:val="000000"/>
          <w:sz w:val="28"/>
          <w:szCs w:val="28"/>
        </w:rPr>
        <w:t xml:space="preserve">, </w:t>
      </w:r>
      <w:hyperlink w:anchor="P101" w:history="1">
        <w:r w:rsidRPr="004C147D">
          <w:rPr>
            <w:color w:val="000000"/>
            <w:sz w:val="28"/>
            <w:szCs w:val="28"/>
          </w:rPr>
          <w:t>4.2.12</w:t>
        </w:r>
      </w:hyperlink>
      <w:r w:rsidRPr="004C147D">
        <w:rPr>
          <w:color w:val="000000"/>
          <w:sz w:val="28"/>
          <w:szCs w:val="28"/>
        </w:rPr>
        <w:t xml:space="preserve"> настоящего договора в течение одного календарного года, подтвержденного вступившими в силу постановлениями о назначении административного наказания и не устранение нарушений условий договора в сроки, указанные в предписании;</w:t>
      </w:r>
    </w:p>
    <w:p w:rsidR="004C147D" w:rsidRPr="004C147D" w:rsidRDefault="00643080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bookmarkStart w:id="13" w:name="P141"/>
      <w:bookmarkStart w:id="14" w:name="P142"/>
      <w:bookmarkEnd w:id="13"/>
      <w:bookmarkEnd w:id="14"/>
      <w:r>
        <w:rPr>
          <w:color w:val="000000"/>
          <w:sz w:val="28"/>
          <w:szCs w:val="28"/>
        </w:rPr>
        <w:t>6.2.6</w:t>
      </w:r>
      <w:r w:rsidR="004C147D" w:rsidRPr="004C147D">
        <w:rPr>
          <w:color w:val="000000"/>
          <w:sz w:val="28"/>
          <w:szCs w:val="28"/>
        </w:rPr>
        <w:t>. изъятия земельного участка для государственных и муниципальных нужд в случае необходимости в использовании земельного участка, на котором расположен Объект;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6.2.</w:t>
      </w:r>
      <w:r w:rsidR="00643080">
        <w:rPr>
          <w:color w:val="000000"/>
          <w:sz w:val="28"/>
          <w:szCs w:val="28"/>
        </w:rPr>
        <w:t>7</w:t>
      </w:r>
      <w:r w:rsidRPr="004C147D">
        <w:rPr>
          <w:color w:val="000000"/>
          <w:sz w:val="28"/>
          <w:szCs w:val="28"/>
        </w:rPr>
        <w:t>. ликвидации юридического лица, снятия статуса индивидуального предпринимателя, банкротства юридического лица, индивидуального предпринимателя.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 xml:space="preserve">Договор считается расторгнутым через 10 календарных дней со дня получения Владельцем письменного уведомления об одностороннем отказе от исполнения настоящего договора. Указанное уведомление направляется </w:t>
      </w:r>
      <w:r w:rsidRPr="004C147D">
        <w:rPr>
          <w:color w:val="000000"/>
          <w:sz w:val="28"/>
          <w:szCs w:val="28"/>
        </w:rPr>
        <w:lastRenderedPageBreak/>
        <w:t>Владельцу по почте заказным письмом либо вручается Владельцу (уполномоченному представителю) лично под подпись.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6.</w:t>
      </w:r>
      <w:r w:rsidR="00643080">
        <w:rPr>
          <w:color w:val="000000"/>
          <w:sz w:val="28"/>
          <w:szCs w:val="28"/>
        </w:rPr>
        <w:t>3</w:t>
      </w:r>
      <w:r w:rsidRPr="004C147D">
        <w:rPr>
          <w:color w:val="000000"/>
          <w:sz w:val="28"/>
          <w:szCs w:val="28"/>
        </w:rPr>
        <w:t>. Изменения и дополнения к настоящему договору должны быть оформлены в той же форме, что и настоящий договор.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6.</w:t>
      </w:r>
      <w:r w:rsidR="00643080">
        <w:rPr>
          <w:color w:val="000000"/>
          <w:sz w:val="28"/>
          <w:szCs w:val="28"/>
        </w:rPr>
        <w:t>4</w:t>
      </w:r>
      <w:r w:rsidRPr="004C147D">
        <w:rPr>
          <w:color w:val="000000"/>
          <w:sz w:val="28"/>
          <w:szCs w:val="28"/>
        </w:rPr>
        <w:t>. Расторжение настоящего договора не освобождает Владельца от необходимости погашения задолженности по плате и выплаты пеней и штрафов, предусмотренных настоящим договором.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center"/>
        <w:outlineLvl w:val="0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center"/>
        <w:outlineLvl w:val="0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VII. Заключительные положения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 xml:space="preserve">7.1. Любые споры, возникающие из настоящего договора или в связи с ним, разрешаются Сторонами путем ведения переговоров, а при </w:t>
      </w:r>
      <w:proofErr w:type="spellStart"/>
      <w:r w:rsidRPr="004C147D">
        <w:rPr>
          <w:color w:val="000000"/>
          <w:sz w:val="28"/>
          <w:szCs w:val="28"/>
        </w:rPr>
        <w:t>недостижении</w:t>
      </w:r>
      <w:proofErr w:type="spellEnd"/>
      <w:r w:rsidRPr="004C147D">
        <w:rPr>
          <w:color w:val="000000"/>
          <w:sz w:val="28"/>
          <w:szCs w:val="28"/>
        </w:rPr>
        <w:t xml:space="preserve"> согласия - в судебном порядке.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bookmarkStart w:id="15" w:name="P153"/>
      <w:bookmarkEnd w:id="15"/>
      <w:r w:rsidRPr="004C147D">
        <w:rPr>
          <w:color w:val="000000"/>
          <w:sz w:val="28"/>
          <w:szCs w:val="28"/>
        </w:rPr>
        <w:t xml:space="preserve">7.2. Любое уведомление, которое одна Сторона направляет другой Стороне, высылается в виде письма. 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7.3. В остальных случаях, не предусмотренных настоящим договором, Стороны руководствуются действующим законодательством Российской Федерации, Пермского края, правовыми актами Чайковского городского округа.</w:t>
      </w:r>
    </w:p>
    <w:p w:rsidR="004C147D" w:rsidRPr="004C147D" w:rsidRDefault="004C147D" w:rsidP="004C147D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7.4. Настоящий договор составлен в двух экземплярах - по одному для каждой из Сторон.</w:t>
      </w: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4C147D" w:rsidRPr="004C147D" w:rsidRDefault="004C147D" w:rsidP="004C147D">
      <w:pPr>
        <w:autoSpaceDE w:val="0"/>
        <w:autoSpaceDN w:val="0"/>
        <w:adjustRightInd w:val="0"/>
        <w:ind w:firstLine="720"/>
        <w:jc w:val="center"/>
        <w:outlineLvl w:val="0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VIII. Адреса, реквизиты и подписи Сторон</w:t>
      </w: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  <w:bookmarkStart w:id="16" w:name="P159"/>
      <w:bookmarkEnd w:id="16"/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F92145" w:rsidRDefault="00F92145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F92145" w:rsidRDefault="00F92145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643080" w:rsidRDefault="00643080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643080" w:rsidRDefault="00643080" w:rsidP="004C147D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D116B2" w:rsidRDefault="00D116B2" w:rsidP="004C147D">
      <w:pPr>
        <w:tabs>
          <w:tab w:val="left" w:pos="6804"/>
        </w:tabs>
        <w:ind w:left="5812"/>
        <w:rPr>
          <w:b/>
          <w:sz w:val="28"/>
          <w:szCs w:val="28"/>
        </w:rPr>
      </w:pPr>
      <w:bookmarkStart w:id="17" w:name="_GoBack"/>
      <w:bookmarkEnd w:id="17"/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  <w:lang w:val="x-none"/>
        </w:rPr>
      </w:pPr>
      <w:r w:rsidRPr="004C147D">
        <w:rPr>
          <w:b/>
          <w:sz w:val="28"/>
          <w:szCs w:val="28"/>
          <w:lang w:val="x-none"/>
        </w:rPr>
        <w:lastRenderedPageBreak/>
        <w:t>Приложение № 1</w:t>
      </w:r>
    </w:p>
    <w:p w:rsidR="004C147D" w:rsidRPr="004C147D" w:rsidRDefault="004C147D" w:rsidP="004C147D">
      <w:pPr>
        <w:tabs>
          <w:tab w:val="left" w:pos="6521"/>
          <w:tab w:val="left" w:pos="6804"/>
        </w:tabs>
        <w:ind w:left="5812" w:right="-545"/>
        <w:jc w:val="both"/>
        <w:rPr>
          <w:b/>
          <w:sz w:val="28"/>
          <w:szCs w:val="28"/>
        </w:rPr>
      </w:pPr>
      <w:r w:rsidRPr="004C147D">
        <w:rPr>
          <w:b/>
          <w:sz w:val="28"/>
          <w:szCs w:val="28"/>
        </w:rPr>
        <w:t xml:space="preserve">к договору от     №  </w:t>
      </w:r>
    </w:p>
    <w:p w:rsidR="004C147D" w:rsidRPr="004C147D" w:rsidRDefault="004C147D" w:rsidP="004C147D">
      <w:pPr>
        <w:tabs>
          <w:tab w:val="left" w:pos="6521"/>
          <w:tab w:val="left" w:pos="6804"/>
        </w:tabs>
        <w:ind w:left="5812" w:right="-545"/>
        <w:jc w:val="both"/>
        <w:rPr>
          <w:b/>
          <w:sz w:val="28"/>
          <w:szCs w:val="28"/>
        </w:rPr>
      </w:pPr>
    </w:p>
    <w:p w:rsidR="004C147D" w:rsidRPr="004C147D" w:rsidRDefault="004C147D" w:rsidP="004C147D">
      <w:pPr>
        <w:jc w:val="center"/>
        <w:rPr>
          <w:b/>
          <w:sz w:val="28"/>
          <w:szCs w:val="28"/>
        </w:rPr>
      </w:pPr>
      <w:r w:rsidRPr="004C147D">
        <w:rPr>
          <w:b/>
          <w:sz w:val="28"/>
          <w:szCs w:val="28"/>
        </w:rPr>
        <w:t>ТРЕБОВАНИЯ</w:t>
      </w:r>
    </w:p>
    <w:p w:rsidR="004C147D" w:rsidRPr="004C147D" w:rsidRDefault="004C147D" w:rsidP="004C147D">
      <w:pPr>
        <w:jc w:val="center"/>
        <w:rPr>
          <w:b/>
          <w:sz w:val="28"/>
          <w:szCs w:val="28"/>
        </w:rPr>
      </w:pPr>
      <w:r w:rsidRPr="004C147D">
        <w:rPr>
          <w:b/>
          <w:sz w:val="28"/>
          <w:szCs w:val="28"/>
        </w:rPr>
        <w:t>к внешнему облику нестационарных торговых объектов</w:t>
      </w:r>
    </w:p>
    <w:p w:rsidR="004C147D" w:rsidRPr="004C147D" w:rsidRDefault="004C147D" w:rsidP="004C147D">
      <w:pPr>
        <w:shd w:val="clear" w:color="auto" w:fill="FFFFFF"/>
        <w:ind w:firstLine="708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1. Внешний облик нестационарного торгового объекта должен соответствовать требованиям, установленным </w:t>
      </w:r>
      <w:r w:rsidRPr="004C147D">
        <w:rPr>
          <w:color w:val="000000"/>
          <w:sz w:val="28"/>
          <w:szCs w:val="28"/>
          <w:shd w:val="clear" w:color="auto" w:fill="FFFFFF"/>
        </w:rPr>
        <w:t>Правилами благоустройства территории муниципального образования «Чайковский городской округ»</w:t>
      </w:r>
      <w:r w:rsidRPr="004C147D">
        <w:rPr>
          <w:color w:val="000000"/>
          <w:sz w:val="28"/>
          <w:szCs w:val="28"/>
        </w:rPr>
        <w:t>.</w:t>
      </w:r>
    </w:p>
    <w:p w:rsidR="004C147D" w:rsidRPr="004C147D" w:rsidRDefault="004C147D" w:rsidP="004C147D">
      <w:pPr>
        <w:shd w:val="clear" w:color="auto" w:fill="FFFFFF"/>
        <w:ind w:firstLine="708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2. Графическое изображение типовых проектов приведено </w:t>
      </w:r>
      <w:r w:rsidRPr="004C147D">
        <w:rPr>
          <w:sz w:val="28"/>
          <w:szCs w:val="28"/>
        </w:rPr>
        <w:t>в приложении</w:t>
      </w:r>
      <w:r w:rsidRPr="004C147D">
        <w:rPr>
          <w:color w:val="000000"/>
          <w:sz w:val="28"/>
          <w:szCs w:val="28"/>
        </w:rPr>
        <w:t> к настоящим Требованиям.</w:t>
      </w:r>
    </w:p>
    <w:p w:rsidR="004C147D" w:rsidRPr="004C147D" w:rsidRDefault="004C147D" w:rsidP="004C147D">
      <w:pPr>
        <w:shd w:val="clear" w:color="auto" w:fill="FFFFFF"/>
        <w:ind w:firstLine="708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4C147D" w:rsidRPr="004C147D" w:rsidRDefault="004C147D" w:rsidP="004C147D">
      <w:pPr>
        <w:shd w:val="clear" w:color="auto" w:fill="FFFFFF"/>
        <w:ind w:firstLine="708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3.1. Конструкции и материалы: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>Павильон: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 гнутых металлических элементов с нанесением порошкового полимерного покрытия (толщина металла не менее 3 мм);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spacing w:val="3"/>
          <w:sz w:val="28"/>
          <w:szCs w:val="28"/>
        </w:rPr>
      </w:pPr>
      <w:r w:rsidRPr="004C147D">
        <w:rPr>
          <w:spacing w:val="3"/>
          <w:sz w:val="28"/>
          <w:szCs w:val="28"/>
        </w:rPr>
        <w:t xml:space="preserve">крыша из </w:t>
      </w:r>
      <w:proofErr w:type="spellStart"/>
      <w:r w:rsidRPr="004C147D">
        <w:rPr>
          <w:spacing w:val="3"/>
          <w:sz w:val="28"/>
          <w:szCs w:val="28"/>
        </w:rPr>
        <w:t>профнастила</w:t>
      </w:r>
      <w:proofErr w:type="spellEnd"/>
      <w:r w:rsidRPr="004C147D">
        <w:rPr>
          <w:spacing w:val="3"/>
          <w:sz w:val="28"/>
          <w:szCs w:val="28"/>
        </w:rPr>
        <w:t xml:space="preserve"> С10, для утепления используется базальт 90 мм;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spacing w:val="3"/>
          <w:sz w:val="28"/>
          <w:szCs w:val="28"/>
        </w:rPr>
      </w:pPr>
      <w:r w:rsidRPr="004C147D">
        <w:rPr>
          <w:spacing w:val="3"/>
          <w:sz w:val="28"/>
          <w:szCs w:val="28"/>
        </w:rPr>
        <w:t>для отделки пола используется влагостойкая доска 28 мм, для утепления – базальт 90 мм.</w:t>
      </w:r>
      <w:r w:rsidRPr="004C147D">
        <w:rPr>
          <w:sz w:val="28"/>
          <w:szCs w:val="28"/>
        </w:rPr>
        <w:t xml:space="preserve"> Пол также может быть застелен фанерой влагостойкой толщиной не менее 18 мм, позволяющей произвести укладку линолеума класса КМ2;</w:t>
      </w:r>
      <w:r w:rsidRPr="004C147D">
        <w:rPr>
          <w:spacing w:val="3"/>
          <w:sz w:val="28"/>
          <w:szCs w:val="28"/>
        </w:rPr>
        <w:t xml:space="preserve"> 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оконные и дверные переплеты: алюминиевый профиль с порошковым окрашиванием, ламинированный ПВХ;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 xml:space="preserve">декоративные элементы внешней отделки: </w:t>
      </w:r>
      <w:r w:rsidRPr="004C147D">
        <w:rPr>
          <w:sz w:val="28"/>
          <w:szCs w:val="28"/>
        </w:rPr>
        <w:t>для отделки стен используется имитация бруса 16 мм, для утепления – базальт 90 мм</w:t>
      </w:r>
      <w:r w:rsidRPr="004C147D">
        <w:rPr>
          <w:color w:val="000000"/>
          <w:sz w:val="28"/>
          <w:szCs w:val="28"/>
        </w:rPr>
        <w:t>;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 xml:space="preserve">остекление: </w:t>
      </w:r>
      <w:r w:rsidRPr="004C147D">
        <w:rPr>
          <w:sz w:val="28"/>
          <w:szCs w:val="28"/>
        </w:rPr>
        <w:t>Остекление фасада более 50 %, при этом стеклопакеты из витринного стекла с защитным антивандальным покрытием (ударопрочное стекло,</w:t>
      </w:r>
      <w:r w:rsidRPr="004C147D">
        <w:rPr>
          <w:color w:val="000000"/>
          <w:sz w:val="28"/>
          <w:szCs w:val="28"/>
        </w:rPr>
        <w:t xml:space="preserve"> </w:t>
      </w:r>
      <w:proofErr w:type="spellStart"/>
      <w:r w:rsidRPr="004C147D">
        <w:rPr>
          <w:color w:val="000000"/>
          <w:sz w:val="28"/>
          <w:szCs w:val="28"/>
        </w:rPr>
        <w:t>тонирование</w:t>
      </w:r>
      <w:proofErr w:type="spellEnd"/>
      <w:r w:rsidRPr="004C147D">
        <w:rPr>
          <w:color w:val="000000"/>
          <w:sz w:val="28"/>
          <w:szCs w:val="28"/>
        </w:rPr>
        <w:t xml:space="preserve"> стекла запрещается</w:t>
      </w:r>
      <w:r w:rsidRPr="004C147D">
        <w:rPr>
          <w:sz w:val="28"/>
          <w:szCs w:val="28"/>
        </w:rPr>
        <w:t>). Профиль стеклопакета алюминиевый и соответствует ГОСТ 22233-2001</w:t>
      </w:r>
      <w:r w:rsidRPr="004C147D">
        <w:rPr>
          <w:color w:val="000000"/>
          <w:sz w:val="28"/>
          <w:szCs w:val="28"/>
        </w:rPr>
        <w:t>;</w:t>
      </w:r>
    </w:p>
    <w:p w:rsidR="004C147D" w:rsidRPr="004C147D" w:rsidRDefault="004C147D" w:rsidP="004C147D">
      <w:pPr>
        <w:suppressAutoHyphens/>
        <w:ind w:firstLine="709"/>
        <w:jc w:val="both"/>
        <w:rPr>
          <w:color w:val="000000"/>
          <w:sz w:val="28"/>
          <w:lang w:eastAsia="zh-CN"/>
        </w:rPr>
      </w:pPr>
      <w:r w:rsidRPr="004C147D">
        <w:rPr>
          <w:color w:val="000000"/>
          <w:sz w:val="28"/>
          <w:lang w:eastAsia="zh-CN"/>
        </w:rPr>
        <w:t xml:space="preserve">все остекленные поверхности корпуса должны предусматривать установку защитных </w:t>
      </w:r>
      <w:proofErr w:type="spellStart"/>
      <w:r w:rsidRPr="004C147D">
        <w:rPr>
          <w:color w:val="000000"/>
          <w:sz w:val="28"/>
          <w:lang w:eastAsia="zh-CN"/>
        </w:rPr>
        <w:t>роллетных</w:t>
      </w:r>
      <w:proofErr w:type="spellEnd"/>
      <w:r w:rsidRPr="004C147D">
        <w:rPr>
          <w:color w:val="000000"/>
          <w:sz w:val="28"/>
          <w:lang w:eastAsia="zh-CN"/>
        </w:rPr>
        <w:t xml:space="preserve"> систем (</w:t>
      </w:r>
      <w:proofErr w:type="spellStart"/>
      <w:r w:rsidRPr="004C147D">
        <w:rPr>
          <w:color w:val="000000"/>
          <w:sz w:val="28"/>
          <w:lang w:eastAsia="zh-CN"/>
        </w:rPr>
        <w:t>рольставней</w:t>
      </w:r>
      <w:proofErr w:type="spellEnd"/>
      <w:r w:rsidRPr="004C147D">
        <w:rPr>
          <w:color w:val="000000"/>
          <w:sz w:val="28"/>
          <w:lang w:eastAsia="zh-CN"/>
        </w:rPr>
        <w:t xml:space="preserve">) с механическим или электроприводом; </w:t>
      </w:r>
    </w:p>
    <w:p w:rsidR="004C147D" w:rsidRPr="004C147D" w:rsidRDefault="004C147D" w:rsidP="004C147D">
      <w:pPr>
        <w:suppressAutoHyphens/>
        <w:ind w:firstLine="709"/>
        <w:jc w:val="both"/>
        <w:rPr>
          <w:color w:val="000000"/>
          <w:sz w:val="28"/>
          <w:lang w:eastAsia="zh-CN"/>
        </w:rPr>
      </w:pPr>
      <w:r w:rsidRPr="004C147D">
        <w:rPr>
          <w:color w:val="000000"/>
          <w:sz w:val="28"/>
          <w:lang w:eastAsia="zh-CN"/>
        </w:rPr>
        <w:t>в нижней части каркаса расположены регулируемые опорные элементы, обеспечивающие горизонтальное размещение конструкции на месте монтажа и при необходимости блокировку с другими модулями;</w:t>
      </w:r>
    </w:p>
    <w:p w:rsidR="004C147D" w:rsidRPr="004C147D" w:rsidRDefault="004C147D" w:rsidP="004C147D">
      <w:pPr>
        <w:suppressAutoHyphens/>
        <w:ind w:firstLine="709"/>
        <w:jc w:val="both"/>
        <w:rPr>
          <w:color w:val="000000"/>
          <w:sz w:val="28"/>
          <w:lang w:eastAsia="zh-CN"/>
        </w:rPr>
      </w:pPr>
      <w:r w:rsidRPr="004C147D">
        <w:rPr>
          <w:color w:val="000000"/>
          <w:sz w:val="28"/>
          <w:lang w:eastAsia="zh-CN"/>
        </w:rPr>
        <w:t xml:space="preserve">внутреннее пространство: установить (от пола до потолка) универсальные перфорированные стойки для установки на необходимой высоте торгового оборудования. 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3.2. Цветовое решение: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lastRenderedPageBreak/>
        <w:t xml:space="preserve">несущий каркас: RAL 9022 </w:t>
      </w:r>
      <w:r w:rsidRPr="004C147D">
        <w:rPr>
          <w:bCs/>
          <w:color w:val="000000"/>
          <w:sz w:val="28"/>
          <w:szCs w:val="28"/>
          <w:shd w:val="clear" w:color="auto" w:fill="FFFFFF"/>
        </w:rPr>
        <w:t>жемчужный светло-серый</w:t>
      </w:r>
      <w:r w:rsidRPr="004C147D">
        <w:rPr>
          <w:color w:val="000000"/>
          <w:sz w:val="28"/>
          <w:szCs w:val="28"/>
        </w:rPr>
        <w:t>;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 xml:space="preserve">оконные и дверные переплеты: должны соответствовать выбранному RAL для каркаса (RAL 9022 </w:t>
      </w:r>
      <w:r w:rsidRPr="004C147D">
        <w:rPr>
          <w:bCs/>
          <w:color w:val="000000"/>
          <w:sz w:val="28"/>
          <w:szCs w:val="28"/>
          <w:shd w:val="clear" w:color="auto" w:fill="FFFFFF"/>
        </w:rPr>
        <w:t>жемчужный светло-серый</w:t>
      </w:r>
      <w:r w:rsidRPr="004C147D">
        <w:rPr>
          <w:color w:val="000000"/>
          <w:sz w:val="28"/>
          <w:szCs w:val="28"/>
        </w:rPr>
        <w:t>);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4C147D">
        <w:rPr>
          <w:color w:val="000000"/>
          <w:sz w:val="28"/>
          <w:szCs w:val="28"/>
        </w:rPr>
        <w:t xml:space="preserve">декоративные элементы внешней отделки: ограждающая конструкция: RAL 9022 </w:t>
      </w:r>
      <w:r w:rsidRPr="004C147D">
        <w:rPr>
          <w:bCs/>
          <w:color w:val="000000"/>
          <w:sz w:val="28"/>
          <w:szCs w:val="28"/>
          <w:shd w:val="clear" w:color="auto" w:fill="FFFFFF"/>
        </w:rPr>
        <w:t>жемчужный светло-серый</w:t>
      </w:r>
      <w:r w:rsidRPr="004C147D">
        <w:rPr>
          <w:color w:val="000000"/>
          <w:sz w:val="28"/>
          <w:szCs w:val="28"/>
        </w:rPr>
        <w:t xml:space="preserve">; </w:t>
      </w:r>
      <w:r w:rsidRPr="004C147D">
        <w:rPr>
          <w:bCs/>
          <w:color w:val="000000"/>
          <w:sz w:val="28"/>
          <w:szCs w:val="28"/>
          <w:shd w:val="clear" w:color="auto" w:fill="FFFFFF"/>
        </w:rPr>
        <w:t>RAL 6033 (мятно-бирюзовый)</w:t>
      </w:r>
      <w:r w:rsidRPr="004C147D">
        <w:rPr>
          <w:color w:val="000000"/>
          <w:sz w:val="28"/>
          <w:szCs w:val="28"/>
        </w:rPr>
        <w:t xml:space="preserve">, </w:t>
      </w:r>
      <w:r w:rsidRPr="004C147D">
        <w:rPr>
          <w:bCs/>
          <w:color w:val="000000"/>
          <w:sz w:val="28"/>
          <w:szCs w:val="28"/>
          <w:shd w:val="clear" w:color="auto" w:fill="FFFFFF"/>
        </w:rPr>
        <w:t>RAL 8024 (бежево-коричневый),</w:t>
      </w:r>
      <w:r w:rsidR="002A2B5A">
        <w:rPr>
          <w:color w:val="000000"/>
          <w:sz w:val="28"/>
          <w:szCs w:val="28"/>
          <w:shd w:val="clear" w:color="auto" w:fill="FFFFFF"/>
        </w:rPr>
        <w:t xml:space="preserve"> </w:t>
      </w:r>
      <w:r w:rsidRPr="004C147D">
        <w:rPr>
          <w:bCs/>
          <w:color w:val="000000"/>
          <w:sz w:val="28"/>
          <w:szCs w:val="28"/>
          <w:shd w:val="clear" w:color="auto" w:fill="FFFFFF"/>
        </w:rPr>
        <w:t>RAL 1015 (светлая слоновая кость)</w:t>
      </w:r>
      <w:r w:rsidRPr="004C147D">
        <w:rPr>
          <w:color w:val="000000"/>
          <w:sz w:val="28"/>
          <w:szCs w:val="28"/>
        </w:rPr>
        <w:t>;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 xml:space="preserve">декоративные стойки: RAL 9022 </w:t>
      </w:r>
      <w:r w:rsidRPr="004C147D">
        <w:rPr>
          <w:bCs/>
          <w:color w:val="000000"/>
          <w:sz w:val="28"/>
          <w:szCs w:val="28"/>
          <w:shd w:val="clear" w:color="auto" w:fill="FFFFFF"/>
        </w:rPr>
        <w:t>жемчужный светло-серый</w:t>
      </w:r>
      <w:r w:rsidRPr="004C147D">
        <w:rPr>
          <w:color w:val="000000"/>
          <w:sz w:val="28"/>
          <w:szCs w:val="28"/>
        </w:rPr>
        <w:t>;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proofErr w:type="spellStart"/>
      <w:r w:rsidRPr="004C147D">
        <w:rPr>
          <w:color w:val="000000"/>
          <w:sz w:val="28"/>
          <w:szCs w:val="28"/>
        </w:rPr>
        <w:t>роллетные</w:t>
      </w:r>
      <w:proofErr w:type="spellEnd"/>
      <w:r w:rsidRPr="004C147D">
        <w:rPr>
          <w:color w:val="000000"/>
          <w:sz w:val="28"/>
          <w:szCs w:val="28"/>
        </w:rPr>
        <w:t xml:space="preserve"> системы (</w:t>
      </w:r>
      <w:proofErr w:type="spellStart"/>
      <w:r w:rsidRPr="004C147D">
        <w:rPr>
          <w:color w:val="000000"/>
          <w:sz w:val="28"/>
          <w:szCs w:val="28"/>
        </w:rPr>
        <w:t>рольставни</w:t>
      </w:r>
      <w:proofErr w:type="spellEnd"/>
      <w:r w:rsidRPr="004C147D">
        <w:rPr>
          <w:color w:val="000000"/>
          <w:sz w:val="28"/>
          <w:szCs w:val="28"/>
        </w:rPr>
        <w:t xml:space="preserve">): должны соответствовать выбранному RAL для каркаса (RAL 9022 </w:t>
      </w:r>
      <w:r w:rsidRPr="004C147D">
        <w:rPr>
          <w:bCs/>
          <w:color w:val="000000"/>
          <w:sz w:val="28"/>
          <w:szCs w:val="28"/>
          <w:shd w:val="clear" w:color="auto" w:fill="FFFFFF"/>
        </w:rPr>
        <w:t>жемчужный светло-серый</w:t>
      </w:r>
      <w:r w:rsidRPr="004C147D">
        <w:rPr>
          <w:color w:val="000000"/>
          <w:sz w:val="28"/>
          <w:szCs w:val="28"/>
        </w:rPr>
        <w:t>);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остекление: прозрачное с антивандальным покрытием, витринное ударопрочное (</w:t>
      </w:r>
      <w:proofErr w:type="spellStart"/>
      <w:r w:rsidRPr="004C147D">
        <w:rPr>
          <w:color w:val="000000"/>
          <w:sz w:val="28"/>
          <w:szCs w:val="28"/>
        </w:rPr>
        <w:t>тонирование</w:t>
      </w:r>
      <w:proofErr w:type="spellEnd"/>
      <w:r w:rsidRPr="004C147D">
        <w:rPr>
          <w:color w:val="000000"/>
          <w:sz w:val="28"/>
          <w:szCs w:val="28"/>
        </w:rPr>
        <w:t xml:space="preserve"> стекла запрещается);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 xml:space="preserve">вентиляционные решетки: должны соответствовать выбранному RAL для каркаса (RAL 9022 </w:t>
      </w:r>
      <w:r w:rsidRPr="004C147D">
        <w:rPr>
          <w:bCs/>
          <w:color w:val="000000"/>
          <w:sz w:val="28"/>
          <w:szCs w:val="28"/>
          <w:shd w:val="clear" w:color="auto" w:fill="FFFFFF"/>
        </w:rPr>
        <w:t>жемчужный светло-серый</w:t>
      </w:r>
      <w:r w:rsidRPr="004C147D">
        <w:rPr>
          <w:color w:val="000000"/>
          <w:sz w:val="28"/>
          <w:szCs w:val="28"/>
        </w:rPr>
        <w:t>);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 xml:space="preserve">цоколь: должен соответствовать цвету каркаса (RAL 9022 </w:t>
      </w:r>
      <w:r w:rsidRPr="004C147D">
        <w:rPr>
          <w:bCs/>
          <w:color w:val="000000"/>
          <w:sz w:val="28"/>
          <w:szCs w:val="28"/>
          <w:shd w:val="clear" w:color="auto" w:fill="FFFFFF"/>
        </w:rPr>
        <w:t>жемчужный светло-серый</w:t>
      </w:r>
      <w:r w:rsidRPr="004C147D">
        <w:rPr>
          <w:color w:val="000000"/>
          <w:sz w:val="28"/>
          <w:szCs w:val="28"/>
        </w:rPr>
        <w:t>).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3.3. Установка вывески:</w:t>
      </w:r>
    </w:p>
    <w:p w:rsidR="004C147D" w:rsidRPr="004C147D" w:rsidRDefault="004C147D" w:rsidP="004C147D">
      <w:pPr>
        <w:shd w:val="clear" w:color="auto" w:fill="FFFFFF"/>
        <w:spacing w:line="360" w:lineRule="atLeast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3.3.1  Размещение информационных конструкций (вывесок), на внешних поверхностях нестационарных торговых объектов, а также иных сооружений осуществляется в соответствии Положением об общих требованиях к рекламным и информационным конструкциям и их размещению на территории Чайковского городского округа.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3.4. Дополнительные требования.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В случае размещения двух и более некапитальных строений, сооружений на одном земельном участке (блокировки), на смежных земельных участках общий вид некапитальных строений, сооружений выполняется в едином цветовом решении каркаса, конструкций и декоративных элементов.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 xml:space="preserve">Использование </w:t>
      </w:r>
      <w:proofErr w:type="spellStart"/>
      <w:r w:rsidRPr="004C147D">
        <w:rPr>
          <w:color w:val="000000"/>
          <w:sz w:val="28"/>
          <w:szCs w:val="28"/>
        </w:rPr>
        <w:t>доборных</w:t>
      </w:r>
      <w:proofErr w:type="spellEnd"/>
      <w:r w:rsidRPr="004C147D">
        <w:rPr>
          <w:color w:val="000000"/>
          <w:sz w:val="28"/>
          <w:szCs w:val="28"/>
        </w:rPr>
        <w:t xml:space="preserve"> элементов из тонколистового металла для отделки каркаса не допускается.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некапитального строения, сооружения.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proofErr w:type="spellStart"/>
      <w:r w:rsidRPr="004C147D">
        <w:rPr>
          <w:color w:val="000000"/>
          <w:sz w:val="28"/>
          <w:szCs w:val="28"/>
        </w:rPr>
        <w:t>Роллетные</w:t>
      </w:r>
      <w:proofErr w:type="spellEnd"/>
      <w:r w:rsidRPr="004C147D">
        <w:rPr>
          <w:color w:val="000000"/>
          <w:sz w:val="28"/>
          <w:szCs w:val="28"/>
        </w:rPr>
        <w:t xml:space="preserve"> системы (</w:t>
      </w:r>
      <w:proofErr w:type="spellStart"/>
      <w:r w:rsidRPr="004C147D">
        <w:rPr>
          <w:color w:val="000000"/>
          <w:sz w:val="28"/>
          <w:szCs w:val="28"/>
        </w:rPr>
        <w:t>рольставни</w:t>
      </w:r>
      <w:proofErr w:type="spellEnd"/>
      <w:r w:rsidRPr="004C147D">
        <w:rPr>
          <w:color w:val="000000"/>
          <w:sz w:val="28"/>
          <w:szCs w:val="28"/>
        </w:rPr>
        <w:t>) не должны выходить за декоративные элементы внешней отделки.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Для подключения некапитальных строений, сооружений к электросети снаружи предусматривается место ввода силового кабеля на стене. Некапитальные строения, сооружения должны быть обеспечены электросчетчиками, электрическими розетками с заземлением, внутренним и внешним освещением.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Некапитальные строения, сооружения могут иметь системы обогрева и вентиляции.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Допускается внешняя и внутренняя система кондиционирования.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lastRenderedPageBreak/>
        <w:t>Внешнее кондиционирование: внешний блок располагается на крыше (кровле), высота которого не может превышать фриз, со скрытым отводом конденсата.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</w:t>
      </w:r>
    </w:p>
    <w:p w:rsidR="004C147D" w:rsidRPr="004C147D" w:rsidRDefault="004C147D" w:rsidP="004C147D">
      <w:pPr>
        <w:shd w:val="clear" w:color="auto" w:fill="FFFFFF"/>
        <w:ind w:firstLine="709"/>
        <w:jc w:val="both"/>
        <w:rPr>
          <w:color w:val="000000"/>
        </w:rPr>
      </w:pPr>
      <w:r w:rsidRPr="004C147D">
        <w:rPr>
          <w:color w:val="000000"/>
          <w:sz w:val="28"/>
          <w:szCs w:val="28"/>
        </w:rPr>
        <w:t>Все декоративные элементы по периметру некапитальных строений, сооружений должны иметь одинаковую высотную отметку, образовывая единый контур.</w:t>
      </w:r>
    </w:p>
    <w:p w:rsidR="004C147D" w:rsidRPr="004C147D" w:rsidRDefault="004C147D" w:rsidP="004C147D">
      <w:pPr>
        <w:shd w:val="clear" w:color="auto" w:fill="FFFFFF"/>
        <w:ind w:firstLine="709"/>
        <w:jc w:val="both"/>
      </w:pPr>
      <w:r w:rsidRPr="004C147D">
        <w:rPr>
          <w:color w:val="000000"/>
          <w:sz w:val="28"/>
          <w:szCs w:val="28"/>
        </w:rPr>
        <w:t>Верхняя отметка декоративных элементов внешней отделки должна совпадать с верхней отметкой фриза.</w:t>
      </w:r>
    </w:p>
    <w:p w:rsidR="004C147D" w:rsidRPr="004C147D" w:rsidRDefault="004C147D" w:rsidP="004C147D">
      <w:pPr>
        <w:jc w:val="center"/>
        <w:rPr>
          <w:b/>
          <w:sz w:val="28"/>
          <w:szCs w:val="28"/>
        </w:rPr>
      </w:pPr>
    </w:p>
    <w:p w:rsidR="004C147D" w:rsidRPr="004C147D" w:rsidRDefault="004C147D" w:rsidP="004C147D">
      <w:pPr>
        <w:tabs>
          <w:tab w:val="left" w:pos="6804"/>
        </w:tabs>
        <w:ind w:left="5812"/>
        <w:rPr>
          <w:b/>
          <w:sz w:val="28"/>
          <w:szCs w:val="28"/>
          <w:lang w:val="x-none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</w:p>
    <w:p w:rsidR="004C147D" w:rsidRPr="004C147D" w:rsidRDefault="004C147D" w:rsidP="004C147D">
      <w:pPr>
        <w:ind w:left="5670" w:right="14"/>
        <w:rPr>
          <w:rFonts w:eastAsia="Calibri"/>
          <w:sz w:val="28"/>
          <w:szCs w:val="20"/>
        </w:rPr>
      </w:pPr>
      <w:r w:rsidRPr="004C147D">
        <w:rPr>
          <w:rFonts w:eastAsia="Calibri"/>
          <w:sz w:val="28"/>
          <w:szCs w:val="20"/>
        </w:rPr>
        <w:lastRenderedPageBreak/>
        <w:t>ПРИЛОЖЕНИЕ</w:t>
      </w:r>
    </w:p>
    <w:p w:rsidR="004C147D" w:rsidRPr="004C147D" w:rsidRDefault="004C147D" w:rsidP="004C147D">
      <w:pPr>
        <w:ind w:left="5670"/>
        <w:rPr>
          <w:sz w:val="28"/>
          <w:szCs w:val="28"/>
        </w:rPr>
      </w:pPr>
      <w:r w:rsidRPr="004C147D">
        <w:rPr>
          <w:sz w:val="28"/>
          <w:szCs w:val="28"/>
        </w:rPr>
        <w:t>к Требованиям к типовым</w:t>
      </w:r>
      <w:r w:rsidRPr="004C147D">
        <w:rPr>
          <w:sz w:val="28"/>
          <w:szCs w:val="28"/>
        </w:rPr>
        <w:br/>
        <w:t>проектам некапитальных строений, сооружений, используемых для осуществления торговой</w:t>
      </w:r>
      <w:r w:rsidRPr="004C147D">
        <w:rPr>
          <w:sz w:val="28"/>
          <w:szCs w:val="28"/>
        </w:rPr>
        <w:br/>
        <w:t>деятельности и деятельности по оказанию услуг населению, включая услуги общественного питания</w:t>
      </w:r>
    </w:p>
    <w:p w:rsidR="004C147D" w:rsidRPr="004C147D" w:rsidRDefault="004C147D" w:rsidP="004C147D">
      <w:pPr>
        <w:ind w:right="14"/>
        <w:rPr>
          <w:rFonts w:eastAsia="Calibri"/>
          <w:sz w:val="28"/>
          <w:szCs w:val="20"/>
        </w:rPr>
      </w:pPr>
    </w:p>
    <w:p w:rsidR="002A2B5A" w:rsidRDefault="004C147D" w:rsidP="004C147D">
      <w:pPr>
        <w:jc w:val="center"/>
        <w:rPr>
          <w:b/>
          <w:sz w:val="28"/>
          <w:szCs w:val="28"/>
        </w:rPr>
      </w:pPr>
      <w:r w:rsidRPr="004C147D">
        <w:rPr>
          <w:b/>
          <w:sz w:val="28"/>
          <w:szCs w:val="28"/>
        </w:rPr>
        <w:t xml:space="preserve">Графическое изображение типовых проектов </w:t>
      </w:r>
    </w:p>
    <w:p w:rsidR="002A2B5A" w:rsidRDefault="002A2B5A" w:rsidP="004C14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некапитальных строений, </w:t>
      </w:r>
      <w:r w:rsidR="004C147D" w:rsidRPr="004C147D">
        <w:rPr>
          <w:b/>
          <w:sz w:val="28"/>
          <w:szCs w:val="28"/>
        </w:rPr>
        <w:t xml:space="preserve">сооружений, используемых </w:t>
      </w:r>
    </w:p>
    <w:p w:rsidR="004C147D" w:rsidRPr="004C147D" w:rsidRDefault="004C147D" w:rsidP="004C147D">
      <w:pPr>
        <w:jc w:val="center"/>
        <w:rPr>
          <w:b/>
          <w:sz w:val="28"/>
          <w:szCs w:val="28"/>
        </w:rPr>
      </w:pPr>
      <w:r w:rsidRPr="004C147D">
        <w:rPr>
          <w:b/>
          <w:sz w:val="28"/>
          <w:szCs w:val="28"/>
        </w:rPr>
        <w:t xml:space="preserve">для осуществления торговой деятельности и деятельности по оказанию </w:t>
      </w:r>
      <w:r w:rsidR="002A2B5A">
        <w:rPr>
          <w:b/>
          <w:sz w:val="28"/>
          <w:szCs w:val="28"/>
        </w:rPr>
        <w:t xml:space="preserve">услуг населению, включая услуги </w:t>
      </w:r>
      <w:r w:rsidRPr="004C147D">
        <w:rPr>
          <w:b/>
          <w:sz w:val="28"/>
          <w:szCs w:val="28"/>
        </w:rPr>
        <w:t>общественного питания</w:t>
      </w:r>
    </w:p>
    <w:p w:rsidR="004C147D" w:rsidRPr="004C147D" w:rsidRDefault="004C147D" w:rsidP="004C147D">
      <w:pPr>
        <w:jc w:val="center"/>
        <w:rPr>
          <w:b/>
          <w:sz w:val="28"/>
          <w:szCs w:val="28"/>
        </w:rPr>
      </w:pPr>
    </w:p>
    <w:p w:rsidR="004C147D" w:rsidRPr="004C147D" w:rsidRDefault="004C147D" w:rsidP="004C147D">
      <w:pPr>
        <w:jc w:val="center"/>
        <w:rPr>
          <w:b/>
          <w:sz w:val="28"/>
          <w:szCs w:val="28"/>
        </w:rPr>
      </w:pPr>
      <w:r w:rsidRPr="004C147D">
        <w:rPr>
          <w:noProof/>
        </w:rPr>
        <w:drawing>
          <wp:inline distT="0" distB="0" distL="0" distR="0" wp14:anchorId="4F2D5A82" wp14:editId="19F60F4F">
            <wp:extent cx="5610225" cy="2847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0744" cy="287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47D" w:rsidRPr="004C147D" w:rsidRDefault="004C147D" w:rsidP="004C147D">
      <w:pPr>
        <w:jc w:val="center"/>
        <w:rPr>
          <w:b/>
          <w:sz w:val="28"/>
          <w:szCs w:val="28"/>
        </w:rPr>
      </w:pPr>
    </w:p>
    <w:p w:rsidR="004C147D" w:rsidRPr="004C147D" w:rsidRDefault="004C147D" w:rsidP="004C147D">
      <w:pPr>
        <w:jc w:val="center"/>
        <w:rPr>
          <w:b/>
          <w:sz w:val="28"/>
          <w:szCs w:val="28"/>
        </w:rPr>
      </w:pPr>
      <w:r w:rsidRPr="004C147D">
        <w:rPr>
          <w:noProof/>
        </w:rPr>
        <w:drawing>
          <wp:inline distT="0" distB="0" distL="0" distR="0" wp14:anchorId="0FB61AA0" wp14:editId="58282631">
            <wp:extent cx="5534025" cy="2790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0688" cy="279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47D" w:rsidRPr="004C147D" w:rsidRDefault="004C147D" w:rsidP="004C147D">
      <w:pPr>
        <w:jc w:val="center"/>
        <w:rPr>
          <w:b/>
          <w:sz w:val="28"/>
          <w:szCs w:val="28"/>
        </w:rPr>
      </w:pPr>
      <w:r w:rsidRPr="004C147D">
        <w:rPr>
          <w:noProof/>
        </w:rPr>
        <w:lastRenderedPageBreak/>
        <w:drawing>
          <wp:inline distT="0" distB="0" distL="0" distR="0" wp14:anchorId="174E1D3D" wp14:editId="2AC4752B">
            <wp:extent cx="5305425" cy="3152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3366" cy="315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47D" w:rsidRPr="004C147D" w:rsidRDefault="004C147D" w:rsidP="004C147D">
      <w:pPr>
        <w:jc w:val="center"/>
        <w:rPr>
          <w:b/>
          <w:sz w:val="28"/>
          <w:szCs w:val="28"/>
        </w:rPr>
      </w:pPr>
    </w:p>
    <w:p w:rsidR="004C147D" w:rsidRPr="004C147D" w:rsidRDefault="004C147D" w:rsidP="004C147D">
      <w:pPr>
        <w:jc w:val="center"/>
        <w:rPr>
          <w:b/>
          <w:sz w:val="28"/>
          <w:szCs w:val="28"/>
        </w:rPr>
      </w:pPr>
      <w:r w:rsidRPr="004C147D">
        <w:rPr>
          <w:noProof/>
        </w:rPr>
        <w:drawing>
          <wp:inline distT="0" distB="0" distL="0" distR="0" wp14:anchorId="4DCFBB73" wp14:editId="355719E6">
            <wp:extent cx="5257800" cy="39147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1468" cy="394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47D" w:rsidRPr="004C147D" w:rsidRDefault="004C147D" w:rsidP="004C147D">
      <w:pPr>
        <w:rPr>
          <w:sz w:val="28"/>
          <w:szCs w:val="28"/>
          <w:lang w:val="x-none"/>
        </w:rPr>
      </w:pPr>
    </w:p>
    <w:p w:rsidR="004C147D" w:rsidRPr="004C147D" w:rsidRDefault="004C147D" w:rsidP="004C147D">
      <w:pPr>
        <w:rPr>
          <w:sz w:val="28"/>
          <w:szCs w:val="28"/>
        </w:rPr>
      </w:pPr>
    </w:p>
    <w:p w:rsidR="00650103" w:rsidRDefault="00650103" w:rsidP="004C147D">
      <w:pPr>
        <w:pStyle w:val="ConsPlusNormal"/>
        <w:jc w:val="center"/>
      </w:pPr>
    </w:p>
    <w:sectPr w:rsidR="006501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037"/>
    <w:rsid w:val="00155A6C"/>
    <w:rsid w:val="002A2B5A"/>
    <w:rsid w:val="003340DD"/>
    <w:rsid w:val="00451037"/>
    <w:rsid w:val="004674B8"/>
    <w:rsid w:val="004C147D"/>
    <w:rsid w:val="004F3254"/>
    <w:rsid w:val="00643080"/>
    <w:rsid w:val="00650103"/>
    <w:rsid w:val="006F4046"/>
    <w:rsid w:val="00726354"/>
    <w:rsid w:val="00B3373D"/>
    <w:rsid w:val="00B669DB"/>
    <w:rsid w:val="00D0502D"/>
    <w:rsid w:val="00D116B2"/>
    <w:rsid w:val="00DD52BA"/>
    <w:rsid w:val="00F92145"/>
    <w:rsid w:val="00FC4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0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51037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451037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ody Text"/>
    <w:basedOn w:val="a"/>
    <w:link w:val="a6"/>
    <w:rsid w:val="00451037"/>
    <w:pPr>
      <w:spacing w:after="120"/>
    </w:pPr>
    <w:rPr>
      <w:lang w:val="x-none"/>
    </w:rPr>
  </w:style>
  <w:style w:type="character" w:customStyle="1" w:styleId="a6">
    <w:name w:val="Основной текст Знак"/>
    <w:basedOn w:val="a0"/>
    <w:link w:val="a5"/>
    <w:rsid w:val="00451037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ConsPlusNonformat">
    <w:name w:val="ConsPlusNonformat"/>
    <w:rsid w:val="00451037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451037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Hyperlink"/>
    <w:basedOn w:val="a0"/>
    <w:uiPriority w:val="99"/>
    <w:semiHidden/>
    <w:unhideWhenUsed/>
    <w:rsid w:val="004F3254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5010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5010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0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51037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451037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ody Text"/>
    <w:basedOn w:val="a"/>
    <w:link w:val="a6"/>
    <w:rsid w:val="00451037"/>
    <w:pPr>
      <w:spacing w:after="120"/>
    </w:pPr>
    <w:rPr>
      <w:lang w:val="x-none"/>
    </w:rPr>
  </w:style>
  <w:style w:type="character" w:customStyle="1" w:styleId="a6">
    <w:name w:val="Основной текст Знак"/>
    <w:basedOn w:val="a0"/>
    <w:link w:val="a5"/>
    <w:rsid w:val="00451037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ConsPlusNonformat">
    <w:name w:val="ConsPlusNonformat"/>
    <w:rsid w:val="00451037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451037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Hyperlink"/>
    <w:basedOn w:val="a0"/>
    <w:uiPriority w:val="99"/>
    <w:semiHidden/>
    <w:unhideWhenUsed/>
    <w:rsid w:val="004F3254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5010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5010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2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A13A7EB6D948DCF05BC167A6C0089E9AD42E5F834241091B8FF9BC070EA632C62CFDA003F84F3B430DBCFA505859f8H" TargetMode="External"/><Relationship Id="rId11" Type="http://schemas.openxmlformats.org/officeDocument/2006/relationships/fontTable" Target="fontTable.xml"/><Relationship Id="rId5" Type="http://schemas.openxmlformats.org/officeDocument/2006/relationships/hyperlink" Target="consultantplus://offline/ref=A13A7EB6D948DCF05BC167B0C364C391DF27058E42440A44D1ABBA5051F634937EBDFE5AB903284205A2F9535B9ABB1B5CC76705AEEE95D125183E0C5Bf1H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3268</Words>
  <Characters>18629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КУИ</Company>
  <LinksUpToDate>false</LinksUpToDate>
  <CharactersWithSpaces>21854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Исламова Алиса Федорисовна</dc:creator>
  <cp:lastModifiedBy>Соловьева Галина Афанасьевна</cp:lastModifiedBy>
  <cp:revision>18</cp:revision>
  <dcterms:created xsi:type="dcterms:W3CDTF">2019-09-05T07:26:00Z</dcterms:created>
  <dcterms:modified xsi:type="dcterms:W3CDTF">2022-06-27T10:39:00Z</dcterms:modified>
</cp:coreProperties>
</file>