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9753" w:type="dxa"/>
        <w:tblInd w:w="92" w:type="dxa"/>
        <w:tblLook w:val="04A0"/>
      </w:tblPr>
      <w:tblGrid>
        <w:gridCol w:w="1072"/>
        <w:gridCol w:w="1072"/>
        <w:gridCol w:w="1072"/>
        <w:gridCol w:w="1052"/>
        <w:gridCol w:w="1051"/>
        <w:gridCol w:w="1051"/>
        <w:gridCol w:w="1051"/>
        <w:gridCol w:w="1051"/>
        <w:gridCol w:w="1051"/>
        <w:gridCol w:w="1354"/>
        <w:gridCol w:w="384"/>
        <w:gridCol w:w="1071"/>
        <w:gridCol w:w="1799"/>
        <w:gridCol w:w="344"/>
        <w:gridCol w:w="1071"/>
        <w:gridCol w:w="29"/>
        <w:gridCol w:w="1060"/>
        <w:gridCol w:w="1060"/>
        <w:gridCol w:w="1040"/>
        <w:gridCol w:w="1040"/>
        <w:gridCol w:w="1040"/>
        <w:gridCol w:w="1040"/>
        <w:gridCol w:w="1040"/>
        <w:gridCol w:w="1040"/>
        <w:gridCol w:w="1340"/>
        <w:gridCol w:w="380"/>
        <w:gridCol w:w="1060"/>
        <w:gridCol w:w="1780"/>
        <w:gridCol w:w="340"/>
        <w:gridCol w:w="1060"/>
      </w:tblGrid>
      <w:tr w:rsidR="00A505F6" w:rsidRPr="00A505F6" w:rsidTr="00A505F6">
        <w:trPr>
          <w:gridAfter w:val="15"/>
          <w:wAfter w:w="14373" w:type="dxa"/>
          <w:trHeight w:val="28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435"/>
        </w:trPr>
        <w:tc>
          <w:tcPr>
            <w:tcW w:w="14320" w:type="dxa"/>
            <w:gridSpan w:val="14"/>
            <w:tcBorders>
              <w:top w:val="nil"/>
              <w:left w:val="nil"/>
              <w:bottom w:val="nil"/>
              <w:right w:val="nil"/>
            </w:tcBorders>
            <w:shd w:val="clear" w:color="auto" w:fill="auto"/>
            <w:noWrap/>
            <w:vAlign w:val="center"/>
            <w:hideMark/>
          </w:tcPr>
          <w:p w:rsidR="00A505F6" w:rsidRPr="00A505F6" w:rsidRDefault="00A505F6" w:rsidP="00A505F6">
            <w:pPr>
              <w:spacing w:after="0" w:line="240" w:lineRule="auto"/>
              <w:jc w:val="center"/>
              <w:rPr>
                <w:rFonts w:ascii="Times New Roman" w:eastAsia="Times New Roman" w:hAnsi="Times New Roman" w:cs="Times New Roman"/>
                <w:b/>
                <w:bCs/>
                <w:sz w:val="28"/>
                <w:szCs w:val="28"/>
                <w:lang w:eastAsia="ru-RU"/>
              </w:rPr>
            </w:pPr>
            <w:r w:rsidRPr="00A505F6">
              <w:rPr>
                <w:rFonts w:ascii="Times New Roman" w:eastAsia="Times New Roman" w:hAnsi="Times New Roman" w:cs="Times New Roman"/>
                <w:b/>
                <w:bCs/>
                <w:sz w:val="28"/>
                <w:szCs w:val="28"/>
                <w:lang w:eastAsia="ru-RU"/>
              </w:rPr>
              <w:t>ДОКЛАД</w:t>
            </w: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570"/>
        </w:trPr>
        <w:tc>
          <w:tcPr>
            <w:tcW w:w="14320" w:type="dxa"/>
            <w:gridSpan w:val="14"/>
            <w:tcBorders>
              <w:top w:val="nil"/>
              <w:left w:val="nil"/>
              <w:bottom w:val="single" w:sz="4" w:space="0" w:color="000000"/>
              <w:right w:val="nil"/>
            </w:tcBorders>
            <w:shd w:val="clear" w:color="auto" w:fill="auto"/>
            <w:noWrap/>
            <w:vAlign w:val="center"/>
            <w:hideMark/>
          </w:tcPr>
          <w:p w:rsidR="00A505F6" w:rsidRPr="00A505F6" w:rsidRDefault="00CC6A4C" w:rsidP="00A505F6">
            <w:pPr>
              <w:spacing w:after="0" w:line="240" w:lineRule="auto"/>
              <w:jc w:val="center"/>
              <w:rPr>
                <w:rFonts w:ascii="Times New Roman" w:eastAsia="Times New Roman" w:hAnsi="Times New Roman" w:cs="Times New Roman"/>
                <w:sz w:val="28"/>
                <w:szCs w:val="28"/>
                <w:lang w:eastAsia="ru-RU"/>
              </w:rPr>
            </w:pPr>
            <w:r w:rsidRPr="00CC6A4C">
              <w:rPr>
                <w:rFonts w:ascii="Times New Roman" w:eastAsia="Times New Roman" w:hAnsi="Times New Roman" w:cs="Times New Roman"/>
                <w:sz w:val="28"/>
                <w:szCs w:val="28"/>
                <w:lang w:eastAsia="ru-RU"/>
              </w:rPr>
              <w:t>Востриков Юрий Геннадьевич, глава городского округа - глава администрации Чайковского городского округа</w:t>
            </w: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330"/>
        </w:trPr>
        <w:tc>
          <w:tcPr>
            <w:tcW w:w="14320" w:type="dxa"/>
            <w:gridSpan w:val="14"/>
            <w:tcBorders>
              <w:top w:val="single" w:sz="4" w:space="0" w:color="000000"/>
              <w:left w:val="nil"/>
              <w:bottom w:val="nil"/>
              <w:right w:val="nil"/>
            </w:tcBorders>
            <w:shd w:val="clear" w:color="auto" w:fill="auto"/>
            <w:noWrap/>
            <w:hideMark/>
          </w:tcPr>
          <w:p w:rsidR="00A505F6" w:rsidRPr="00A505F6" w:rsidRDefault="00A505F6" w:rsidP="00A505F6">
            <w:pPr>
              <w:spacing w:after="0" w:line="240" w:lineRule="auto"/>
              <w:jc w:val="center"/>
              <w:rPr>
                <w:rFonts w:ascii="Times New Roman" w:eastAsia="Times New Roman" w:hAnsi="Times New Roman" w:cs="Times New Roman"/>
                <w:sz w:val="20"/>
                <w:szCs w:val="20"/>
                <w:lang w:eastAsia="ru-RU"/>
              </w:rPr>
            </w:pPr>
            <w:r w:rsidRPr="00A505F6">
              <w:rPr>
                <w:rFonts w:ascii="Times New Roman" w:eastAsia="Times New Roman" w:hAnsi="Times New Roman" w:cs="Times New Roman"/>
                <w:sz w:val="20"/>
                <w:szCs w:val="20"/>
                <w:lang w:eastAsia="ru-RU"/>
              </w:rPr>
              <w:t>(ф.и.о. главы местной администрации городского округа (муниципального района))</w:t>
            </w: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435"/>
        </w:trPr>
        <w:tc>
          <w:tcPr>
            <w:tcW w:w="14320" w:type="dxa"/>
            <w:gridSpan w:val="14"/>
            <w:tcBorders>
              <w:top w:val="nil"/>
              <w:left w:val="nil"/>
              <w:bottom w:val="single" w:sz="4" w:space="0" w:color="000000"/>
              <w:right w:val="nil"/>
            </w:tcBorders>
            <w:shd w:val="clear" w:color="auto" w:fill="auto"/>
            <w:noWrap/>
            <w:vAlign w:val="center"/>
            <w:hideMark/>
          </w:tcPr>
          <w:p w:rsidR="00A505F6" w:rsidRPr="00A505F6" w:rsidRDefault="00A505F6" w:rsidP="00A505F6">
            <w:pPr>
              <w:spacing w:after="0" w:line="240" w:lineRule="auto"/>
              <w:jc w:val="center"/>
              <w:rPr>
                <w:rFonts w:ascii="Times New Roman" w:eastAsia="Times New Roman" w:hAnsi="Times New Roman" w:cs="Times New Roman"/>
                <w:sz w:val="28"/>
                <w:szCs w:val="28"/>
                <w:lang w:eastAsia="ru-RU"/>
              </w:rPr>
            </w:pPr>
            <w:r w:rsidRPr="00A505F6">
              <w:rPr>
                <w:rFonts w:ascii="Times New Roman" w:eastAsia="Times New Roman" w:hAnsi="Times New Roman" w:cs="Times New Roman"/>
                <w:sz w:val="28"/>
                <w:szCs w:val="28"/>
                <w:lang w:eastAsia="ru-RU"/>
              </w:rPr>
              <w:t>Чайковский городской округ</w:t>
            </w: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330"/>
        </w:trPr>
        <w:tc>
          <w:tcPr>
            <w:tcW w:w="14320" w:type="dxa"/>
            <w:gridSpan w:val="14"/>
            <w:tcBorders>
              <w:top w:val="single" w:sz="4" w:space="0" w:color="000000"/>
              <w:left w:val="nil"/>
              <w:bottom w:val="nil"/>
              <w:right w:val="nil"/>
            </w:tcBorders>
            <w:shd w:val="clear" w:color="auto" w:fill="auto"/>
            <w:noWrap/>
            <w:hideMark/>
          </w:tcPr>
          <w:p w:rsidR="00A505F6" w:rsidRPr="00A505F6" w:rsidRDefault="00A505F6" w:rsidP="00A505F6">
            <w:pPr>
              <w:spacing w:after="0" w:line="240" w:lineRule="auto"/>
              <w:jc w:val="center"/>
              <w:rPr>
                <w:rFonts w:ascii="Times New Roman" w:eastAsia="Times New Roman" w:hAnsi="Times New Roman" w:cs="Times New Roman"/>
                <w:sz w:val="20"/>
                <w:szCs w:val="20"/>
                <w:lang w:eastAsia="ru-RU"/>
              </w:rPr>
            </w:pPr>
            <w:r w:rsidRPr="00A505F6">
              <w:rPr>
                <w:rFonts w:ascii="Times New Roman" w:eastAsia="Times New Roman" w:hAnsi="Times New Roman" w:cs="Times New Roman"/>
                <w:sz w:val="20"/>
                <w:szCs w:val="20"/>
                <w:lang w:eastAsia="ru-RU"/>
              </w:rPr>
              <w:t>наименование городского округа (муниципального района)</w:t>
            </w: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435"/>
        </w:trPr>
        <w:tc>
          <w:tcPr>
            <w:tcW w:w="14320" w:type="dxa"/>
            <w:gridSpan w:val="14"/>
            <w:tcBorders>
              <w:top w:val="nil"/>
              <w:left w:val="nil"/>
              <w:bottom w:val="nil"/>
              <w:right w:val="nil"/>
            </w:tcBorders>
            <w:shd w:val="clear" w:color="auto" w:fill="auto"/>
            <w:noWrap/>
            <w:vAlign w:val="center"/>
            <w:hideMark/>
          </w:tcPr>
          <w:p w:rsidR="00A505F6" w:rsidRPr="00A505F6" w:rsidRDefault="00A505F6" w:rsidP="00A505F6">
            <w:pPr>
              <w:spacing w:after="0" w:line="240" w:lineRule="auto"/>
              <w:jc w:val="center"/>
              <w:rPr>
                <w:rFonts w:ascii="Times New Roman" w:eastAsia="Times New Roman" w:hAnsi="Times New Roman" w:cs="Times New Roman"/>
                <w:sz w:val="28"/>
                <w:szCs w:val="28"/>
                <w:lang w:eastAsia="ru-RU"/>
              </w:rPr>
            </w:pPr>
            <w:r w:rsidRPr="00A505F6">
              <w:rPr>
                <w:rFonts w:ascii="Times New Roman" w:eastAsia="Times New Roman" w:hAnsi="Times New Roman" w:cs="Times New Roman"/>
                <w:sz w:val="28"/>
                <w:szCs w:val="28"/>
                <w:lang w:eastAsia="ru-RU"/>
              </w:rPr>
              <w:t>о достигнутых значениях показателей для оценки эффективности деятельности органов местного самоуправления</w:t>
            </w: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435"/>
        </w:trPr>
        <w:tc>
          <w:tcPr>
            <w:tcW w:w="14320" w:type="dxa"/>
            <w:gridSpan w:val="14"/>
            <w:tcBorders>
              <w:top w:val="nil"/>
              <w:left w:val="nil"/>
              <w:bottom w:val="nil"/>
              <w:right w:val="nil"/>
            </w:tcBorders>
            <w:shd w:val="clear" w:color="auto" w:fill="auto"/>
            <w:noWrap/>
            <w:hideMark/>
          </w:tcPr>
          <w:p w:rsidR="00A505F6" w:rsidRPr="00A505F6" w:rsidRDefault="00A505F6" w:rsidP="005159E7">
            <w:pPr>
              <w:spacing w:after="0" w:line="240" w:lineRule="auto"/>
              <w:jc w:val="center"/>
              <w:rPr>
                <w:rFonts w:ascii="Times New Roman" w:eastAsia="Times New Roman" w:hAnsi="Times New Roman" w:cs="Times New Roman"/>
                <w:sz w:val="28"/>
                <w:szCs w:val="28"/>
                <w:lang w:eastAsia="ru-RU"/>
              </w:rPr>
            </w:pPr>
            <w:r w:rsidRPr="00A505F6">
              <w:rPr>
                <w:rFonts w:ascii="Times New Roman" w:eastAsia="Times New Roman" w:hAnsi="Times New Roman" w:cs="Times New Roman"/>
                <w:sz w:val="28"/>
                <w:szCs w:val="28"/>
                <w:lang w:eastAsia="ru-RU"/>
              </w:rPr>
              <w:t>городских округов и муниципальных районов за 20</w:t>
            </w:r>
            <w:r w:rsidR="001C3725">
              <w:rPr>
                <w:rFonts w:ascii="Times New Roman" w:eastAsia="Times New Roman" w:hAnsi="Times New Roman" w:cs="Times New Roman"/>
                <w:sz w:val="28"/>
                <w:szCs w:val="28"/>
                <w:lang w:eastAsia="ru-RU"/>
              </w:rPr>
              <w:t>2</w:t>
            </w:r>
            <w:r w:rsidR="005159E7">
              <w:rPr>
                <w:rFonts w:ascii="Times New Roman" w:eastAsia="Times New Roman" w:hAnsi="Times New Roman" w:cs="Times New Roman"/>
                <w:sz w:val="28"/>
                <w:szCs w:val="28"/>
                <w:lang w:eastAsia="ru-RU"/>
              </w:rPr>
              <w:t>1</w:t>
            </w:r>
            <w:r w:rsidRPr="00A505F6">
              <w:rPr>
                <w:rFonts w:ascii="Times New Roman" w:eastAsia="Times New Roman" w:hAnsi="Times New Roman" w:cs="Times New Roman"/>
                <w:sz w:val="28"/>
                <w:szCs w:val="28"/>
                <w:lang w:eastAsia="ru-RU"/>
              </w:rPr>
              <w:t xml:space="preserve"> год и их планируемых </w:t>
            </w:r>
            <w:proofErr w:type="gramStart"/>
            <w:r w:rsidRPr="00A505F6">
              <w:rPr>
                <w:rFonts w:ascii="Times New Roman" w:eastAsia="Times New Roman" w:hAnsi="Times New Roman" w:cs="Times New Roman"/>
                <w:sz w:val="28"/>
                <w:szCs w:val="28"/>
                <w:lang w:eastAsia="ru-RU"/>
              </w:rPr>
              <w:t>значениях</w:t>
            </w:r>
            <w:proofErr w:type="gramEnd"/>
            <w:r w:rsidRPr="00A505F6">
              <w:rPr>
                <w:rFonts w:ascii="Times New Roman" w:eastAsia="Times New Roman" w:hAnsi="Times New Roman" w:cs="Times New Roman"/>
                <w:sz w:val="28"/>
                <w:szCs w:val="28"/>
                <w:lang w:eastAsia="ru-RU"/>
              </w:rPr>
              <w:t xml:space="preserve"> на 3-летний период</w:t>
            </w: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40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Times New Roman" w:eastAsia="Times New Roman" w:hAnsi="Times New Roman" w:cs="Times New Roman"/>
                <w:sz w:val="26"/>
                <w:szCs w:val="26"/>
                <w:lang w:eastAsia="ru-RU"/>
              </w:rPr>
            </w:pPr>
            <w:r w:rsidRPr="00A505F6">
              <w:rPr>
                <w:rFonts w:ascii="Times New Roman" w:eastAsia="Times New Roman" w:hAnsi="Times New Roman" w:cs="Times New Roman"/>
                <w:sz w:val="26"/>
                <w:szCs w:val="26"/>
                <w:lang w:eastAsia="ru-RU"/>
              </w:rPr>
              <w:t>Подпись</w:t>
            </w:r>
          </w:p>
        </w:tc>
        <w:tc>
          <w:tcPr>
            <w:tcW w:w="3220" w:type="dxa"/>
            <w:gridSpan w:val="3"/>
            <w:tcBorders>
              <w:top w:val="nil"/>
              <w:left w:val="nil"/>
              <w:bottom w:val="single" w:sz="4" w:space="0" w:color="000000"/>
              <w:right w:val="nil"/>
            </w:tcBorders>
            <w:shd w:val="clear" w:color="auto" w:fill="auto"/>
            <w:noWrap/>
            <w:hideMark/>
          </w:tcPr>
          <w:p w:rsidR="00A505F6" w:rsidRPr="00A505F6" w:rsidRDefault="00A505F6" w:rsidP="00A505F6">
            <w:pPr>
              <w:spacing w:after="0" w:line="240" w:lineRule="auto"/>
              <w:rPr>
                <w:rFonts w:ascii="Times New Roman" w:eastAsia="Times New Roman" w:hAnsi="Times New Roman" w:cs="Times New Roman"/>
                <w:sz w:val="26"/>
                <w:szCs w:val="26"/>
                <w:lang w:eastAsia="ru-RU"/>
              </w:rPr>
            </w:pPr>
            <w:r w:rsidRPr="00A505F6">
              <w:rPr>
                <w:rFonts w:ascii="Times New Roman" w:eastAsia="Times New Roman" w:hAnsi="Times New Roman" w:cs="Times New Roman"/>
                <w:sz w:val="26"/>
                <w:szCs w:val="26"/>
                <w:lang w:eastAsia="ru-RU"/>
              </w:rPr>
              <w:t> </w:t>
            </w: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Times New Roman" w:eastAsia="Times New Roman" w:hAnsi="Times New Roman" w:cs="Times New Roman"/>
                <w:sz w:val="26"/>
                <w:szCs w:val="2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40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Times New Roman" w:eastAsia="Times New Roman" w:hAnsi="Times New Roman" w:cs="Times New Roman"/>
                <w:sz w:val="26"/>
                <w:szCs w:val="26"/>
                <w:lang w:eastAsia="ru-RU"/>
              </w:rPr>
            </w:pPr>
            <w:r w:rsidRPr="00A505F6">
              <w:rPr>
                <w:rFonts w:ascii="Times New Roman" w:eastAsia="Times New Roman" w:hAnsi="Times New Roman" w:cs="Times New Roman"/>
                <w:sz w:val="26"/>
                <w:szCs w:val="26"/>
                <w:lang w:eastAsia="ru-RU"/>
              </w:rPr>
              <w:t>Дата</w:t>
            </w:r>
          </w:p>
        </w:tc>
        <w:tc>
          <w:tcPr>
            <w:tcW w:w="3220" w:type="dxa"/>
            <w:gridSpan w:val="3"/>
            <w:tcBorders>
              <w:top w:val="single" w:sz="4" w:space="0" w:color="000000"/>
              <w:left w:val="nil"/>
              <w:bottom w:val="nil"/>
              <w:right w:val="nil"/>
            </w:tcBorders>
            <w:shd w:val="clear" w:color="auto" w:fill="auto"/>
            <w:noWrap/>
            <w:vAlign w:val="center"/>
            <w:hideMark/>
          </w:tcPr>
          <w:p w:rsidR="00A505F6" w:rsidRPr="00A505F6" w:rsidRDefault="00A505F6" w:rsidP="005159E7">
            <w:pPr>
              <w:spacing w:after="0" w:line="240" w:lineRule="auto"/>
              <w:rPr>
                <w:rFonts w:ascii="Times New Roman" w:eastAsia="Times New Roman" w:hAnsi="Times New Roman" w:cs="Times New Roman"/>
                <w:sz w:val="26"/>
                <w:szCs w:val="26"/>
                <w:lang w:eastAsia="ru-RU"/>
              </w:rPr>
            </w:pPr>
            <w:r w:rsidRPr="00A505F6">
              <w:rPr>
                <w:rFonts w:ascii="Times New Roman" w:eastAsia="Times New Roman" w:hAnsi="Times New Roman" w:cs="Times New Roman"/>
                <w:sz w:val="26"/>
                <w:szCs w:val="26"/>
                <w:lang w:eastAsia="ru-RU"/>
              </w:rPr>
              <w:t xml:space="preserve"> </w:t>
            </w:r>
            <w:r w:rsidR="001C3725">
              <w:rPr>
                <w:rFonts w:ascii="Times New Roman" w:eastAsia="Times New Roman" w:hAnsi="Times New Roman" w:cs="Times New Roman"/>
                <w:sz w:val="26"/>
                <w:szCs w:val="26"/>
                <w:lang w:eastAsia="ru-RU"/>
              </w:rPr>
              <w:t>2</w:t>
            </w:r>
            <w:r w:rsidR="005159E7">
              <w:rPr>
                <w:rFonts w:ascii="Times New Roman" w:eastAsia="Times New Roman" w:hAnsi="Times New Roman" w:cs="Times New Roman"/>
                <w:sz w:val="26"/>
                <w:szCs w:val="26"/>
                <w:lang w:eastAsia="ru-RU"/>
              </w:rPr>
              <w:t>7 А</w:t>
            </w:r>
            <w:r w:rsidR="001C3725">
              <w:rPr>
                <w:rFonts w:ascii="Times New Roman" w:eastAsia="Times New Roman" w:hAnsi="Times New Roman" w:cs="Times New Roman"/>
                <w:sz w:val="26"/>
                <w:szCs w:val="26"/>
                <w:lang w:eastAsia="ru-RU"/>
              </w:rPr>
              <w:t>прел</w:t>
            </w:r>
            <w:r w:rsidR="005159E7">
              <w:rPr>
                <w:rFonts w:ascii="Times New Roman" w:eastAsia="Times New Roman" w:hAnsi="Times New Roman" w:cs="Times New Roman"/>
                <w:sz w:val="26"/>
                <w:szCs w:val="26"/>
                <w:lang w:eastAsia="ru-RU"/>
              </w:rPr>
              <w:t>ь</w:t>
            </w:r>
            <w:r w:rsidRPr="00A505F6">
              <w:rPr>
                <w:rFonts w:ascii="Times New Roman" w:eastAsia="Times New Roman" w:hAnsi="Times New Roman" w:cs="Times New Roman"/>
                <w:sz w:val="26"/>
                <w:szCs w:val="26"/>
                <w:lang w:eastAsia="ru-RU"/>
              </w:rPr>
              <w:t xml:space="preserve"> 20</w:t>
            </w:r>
            <w:r w:rsidR="00CC6A4C">
              <w:rPr>
                <w:rFonts w:ascii="Times New Roman" w:eastAsia="Times New Roman" w:hAnsi="Times New Roman" w:cs="Times New Roman"/>
                <w:sz w:val="26"/>
                <w:szCs w:val="26"/>
                <w:lang w:eastAsia="ru-RU"/>
              </w:rPr>
              <w:t>2</w:t>
            </w:r>
            <w:r w:rsidR="005159E7">
              <w:rPr>
                <w:rFonts w:ascii="Times New Roman" w:eastAsia="Times New Roman" w:hAnsi="Times New Roman" w:cs="Times New Roman"/>
                <w:sz w:val="26"/>
                <w:szCs w:val="26"/>
                <w:lang w:eastAsia="ru-RU"/>
              </w:rPr>
              <w:t>2</w:t>
            </w:r>
            <w:r w:rsidRPr="00A505F6">
              <w:rPr>
                <w:rFonts w:ascii="Times New Roman" w:eastAsia="Times New Roman" w:hAnsi="Times New Roman" w:cs="Times New Roman"/>
                <w:sz w:val="26"/>
                <w:szCs w:val="26"/>
                <w:lang w:eastAsia="ru-RU"/>
              </w:rPr>
              <w:t xml:space="preserve"> г.</w:t>
            </w: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Times New Roman" w:eastAsia="Times New Roman" w:hAnsi="Times New Roman" w:cs="Times New Roman"/>
                <w:sz w:val="26"/>
                <w:szCs w:val="2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087FAF">
        <w:trPr>
          <w:trHeight w:val="7659"/>
        </w:trPr>
        <w:tc>
          <w:tcPr>
            <w:tcW w:w="15433" w:type="dxa"/>
            <w:gridSpan w:val="16"/>
            <w:tcBorders>
              <w:top w:val="nil"/>
              <w:left w:val="nil"/>
              <w:bottom w:val="nil"/>
              <w:right w:val="nil"/>
            </w:tcBorders>
            <w:shd w:val="clear" w:color="auto" w:fill="auto"/>
            <w:noWrap/>
            <w:vAlign w:val="bottom"/>
            <w:hideMark/>
          </w:tcPr>
          <w:tbl>
            <w:tblPr>
              <w:tblW w:w="15359" w:type="dxa"/>
              <w:tblLook w:val="04A0"/>
            </w:tblPr>
            <w:tblGrid>
              <w:gridCol w:w="280"/>
              <w:gridCol w:w="3980"/>
              <w:gridCol w:w="1600"/>
              <w:gridCol w:w="1040"/>
              <w:gridCol w:w="1040"/>
              <w:gridCol w:w="1040"/>
              <w:gridCol w:w="1040"/>
              <w:gridCol w:w="1040"/>
              <w:gridCol w:w="1040"/>
              <w:gridCol w:w="3259"/>
            </w:tblGrid>
            <w:tr w:rsidR="00CC6A4C" w:rsidRPr="00CC6A4C" w:rsidTr="00CC6A4C">
              <w:trPr>
                <w:trHeight w:val="390"/>
              </w:trPr>
              <w:tc>
                <w:tcPr>
                  <w:tcW w:w="280" w:type="dxa"/>
                  <w:tcBorders>
                    <w:top w:val="nil"/>
                    <w:left w:val="nil"/>
                    <w:bottom w:val="nil"/>
                    <w:right w:val="nil"/>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p>
              </w:tc>
              <w:tc>
                <w:tcPr>
                  <w:tcW w:w="15079" w:type="dxa"/>
                  <w:gridSpan w:val="9"/>
                  <w:tcBorders>
                    <w:top w:val="nil"/>
                    <w:left w:val="nil"/>
                    <w:bottom w:val="nil"/>
                    <w:right w:val="nil"/>
                  </w:tcBorders>
                  <w:shd w:val="clear" w:color="auto" w:fill="auto"/>
                  <w:noWrap/>
                  <w:hideMark/>
                </w:tcPr>
                <w:p w:rsidR="00CC6A4C" w:rsidRPr="00CC6A4C" w:rsidRDefault="00CC6A4C" w:rsidP="00CC6A4C">
                  <w:pPr>
                    <w:spacing w:after="0" w:line="240" w:lineRule="auto"/>
                    <w:jc w:val="center"/>
                    <w:rPr>
                      <w:rFonts w:ascii="Times New Roman" w:eastAsia="Times New Roman" w:hAnsi="Times New Roman" w:cs="Times New Roman"/>
                      <w:sz w:val="24"/>
                      <w:szCs w:val="24"/>
                      <w:lang w:eastAsia="ru-RU"/>
                    </w:rPr>
                  </w:pPr>
                  <w:r w:rsidRPr="00CC6A4C">
                    <w:rPr>
                      <w:rFonts w:ascii="Times New Roman" w:eastAsia="Times New Roman" w:hAnsi="Times New Roman" w:cs="Times New Roman"/>
                      <w:sz w:val="24"/>
                      <w:szCs w:val="24"/>
                      <w:lang w:eastAsia="ru-RU"/>
                    </w:rPr>
                    <w:t xml:space="preserve">I. Показатели </w:t>
                  </w:r>
                  <w:proofErr w:type="gramStart"/>
                  <w:r w:rsidRPr="00CC6A4C">
                    <w:rPr>
                      <w:rFonts w:ascii="Times New Roman" w:eastAsia="Times New Roman" w:hAnsi="Times New Roman" w:cs="Times New Roman"/>
                      <w:sz w:val="24"/>
                      <w:szCs w:val="24"/>
                      <w:lang w:eastAsia="ru-RU"/>
                    </w:rPr>
                    <w:t>эффективности деятельности органов местного самоуправления городского округа</w:t>
                  </w:r>
                  <w:proofErr w:type="gramEnd"/>
                  <w:r w:rsidRPr="00CC6A4C">
                    <w:rPr>
                      <w:rFonts w:ascii="Times New Roman" w:eastAsia="Times New Roman" w:hAnsi="Times New Roman" w:cs="Times New Roman"/>
                      <w:sz w:val="24"/>
                      <w:szCs w:val="24"/>
                      <w:lang w:eastAsia="ru-RU"/>
                    </w:rPr>
                    <w:t xml:space="preserve"> </w:t>
                  </w:r>
                </w:p>
              </w:tc>
            </w:tr>
            <w:tr w:rsidR="00CC6A4C" w:rsidRPr="00CC6A4C" w:rsidTr="00CC6A4C">
              <w:trPr>
                <w:trHeight w:val="390"/>
              </w:trPr>
              <w:tc>
                <w:tcPr>
                  <w:tcW w:w="280" w:type="dxa"/>
                  <w:tcBorders>
                    <w:top w:val="nil"/>
                    <w:left w:val="nil"/>
                    <w:bottom w:val="nil"/>
                    <w:right w:val="nil"/>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p>
              </w:tc>
              <w:tc>
                <w:tcPr>
                  <w:tcW w:w="15079" w:type="dxa"/>
                  <w:gridSpan w:val="9"/>
                  <w:tcBorders>
                    <w:top w:val="nil"/>
                    <w:left w:val="nil"/>
                    <w:bottom w:val="nil"/>
                    <w:right w:val="nil"/>
                  </w:tcBorders>
                  <w:shd w:val="clear" w:color="auto" w:fill="auto"/>
                  <w:noWrap/>
                  <w:hideMark/>
                </w:tcPr>
                <w:p w:rsidR="00CC6A4C" w:rsidRPr="00CC6A4C" w:rsidRDefault="00CC6A4C" w:rsidP="00CC6A4C">
                  <w:pPr>
                    <w:spacing w:after="0" w:line="240" w:lineRule="auto"/>
                    <w:jc w:val="center"/>
                    <w:rPr>
                      <w:rFonts w:ascii="Times New Roman" w:eastAsia="Times New Roman" w:hAnsi="Times New Roman" w:cs="Times New Roman"/>
                      <w:sz w:val="24"/>
                      <w:szCs w:val="24"/>
                      <w:lang w:eastAsia="ru-RU"/>
                    </w:rPr>
                  </w:pPr>
                  <w:r w:rsidRPr="00CC6A4C">
                    <w:rPr>
                      <w:rFonts w:ascii="Times New Roman" w:eastAsia="Times New Roman" w:hAnsi="Times New Roman" w:cs="Times New Roman"/>
                      <w:sz w:val="24"/>
                      <w:szCs w:val="24"/>
                      <w:lang w:eastAsia="ru-RU"/>
                    </w:rPr>
                    <w:t>(муниципального района)</w:t>
                  </w:r>
                </w:p>
              </w:tc>
            </w:tr>
            <w:tr w:rsidR="00CC6A4C" w:rsidRPr="00CC6A4C" w:rsidTr="00CC6A4C">
              <w:trPr>
                <w:trHeight w:val="390"/>
              </w:trPr>
              <w:tc>
                <w:tcPr>
                  <w:tcW w:w="280" w:type="dxa"/>
                  <w:tcBorders>
                    <w:top w:val="nil"/>
                    <w:left w:val="nil"/>
                    <w:bottom w:val="nil"/>
                    <w:right w:val="nil"/>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p>
              </w:tc>
              <w:tc>
                <w:tcPr>
                  <w:tcW w:w="15079" w:type="dxa"/>
                  <w:gridSpan w:val="9"/>
                  <w:tcBorders>
                    <w:top w:val="nil"/>
                    <w:left w:val="nil"/>
                    <w:bottom w:val="single" w:sz="4" w:space="0" w:color="000000"/>
                    <w:right w:val="nil"/>
                  </w:tcBorders>
                  <w:shd w:val="clear" w:color="auto" w:fill="auto"/>
                  <w:noWrap/>
                  <w:vAlign w:val="center"/>
                  <w:hideMark/>
                </w:tcPr>
                <w:p w:rsidR="00CC6A4C" w:rsidRPr="00CC6A4C" w:rsidRDefault="00CC6A4C" w:rsidP="00CC6A4C">
                  <w:pPr>
                    <w:spacing w:after="0" w:line="240" w:lineRule="auto"/>
                    <w:jc w:val="center"/>
                    <w:rPr>
                      <w:rFonts w:ascii="Times New Roman" w:eastAsia="Times New Roman" w:hAnsi="Times New Roman" w:cs="Times New Roman"/>
                      <w:sz w:val="24"/>
                      <w:szCs w:val="24"/>
                      <w:lang w:eastAsia="ru-RU"/>
                    </w:rPr>
                  </w:pPr>
                  <w:r w:rsidRPr="00CC6A4C">
                    <w:rPr>
                      <w:rFonts w:ascii="Times New Roman" w:eastAsia="Times New Roman" w:hAnsi="Times New Roman" w:cs="Times New Roman"/>
                      <w:sz w:val="24"/>
                      <w:szCs w:val="24"/>
                      <w:lang w:eastAsia="ru-RU"/>
                    </w:rPr>
                    <w:t>Чайковский городской округ</w:t>
                  </w:r>
                </w:p>
              </w:tc>
            </w:tr>
            <w:tr w:rsidR="00CC6A4C" w:rsidRPr="00CC6A4C" w:rsidTr="00CC6A4C">
              <w:trPr>
                <w:trHeight w:val="330"/>
              </w:trPr>
              <w:tc>
                <w:tcPr>
                  <w:tcW w:w="280" w:type="dxa"/>
                  <w:tcBorders>
                    <w:top w:val="nil"/>
                    <w:left w:val="nil"/>
                    <w:bottom w:val="nil"/>
                    <w:right w:val="nil"/>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p>
              </w:tc>
              <w:tc>
                <w:tcPr>
                  <w:tcW w:w="15079" w:type="dxa"/>
                  <w:gridSpan w:val="9"/>
                  <w:tcBorders>
                    <w:top w:val="single" w:sz="4" w:space="0" w:color="000000"/>
                    <w:left w:val="nil"/>
                    <w:bottom w:val="single" w:sz="4" w:space="0" w:color="000000"/>
                    <w:right w:val="nil"/>
                  </w:tcBorders>
                  <w:shd w:val="clear" w:color="auto" w:fill="auto"/>
                  <w:noWrap/>
                  <w:hideMark/>
                </w:tcPr>
                <w:p w:rsidR="00CC6A4C" w:rsidRPr="00CC6A4C" w:rsidRDefault="00CC6A4C" w:rsidP="00CC6A4C">
                  <w:pPr>
                    <w:spacing w:after="0" w:line="240" w:lineRule="auto"/>
                    <w:jc w:val="center"/>
                    <w:rPr>
                      <w:rFonts w:ascii="Times New Roman" w:eastAsia="Times New Roman" w:hAnsi="Times New Roman" w:cs="Times New Roman"/>
                      <w:sz w:val="20"/>
                      <w:szCs w:val="20"/>
                      <w:lang w:eastAsia="ru-RU"/>
                    </w:rPr>
                  </w:pPr>
                  <w:r w:rsidRPr="00CC6A4C">
                    <w:rPr>
                      <w:rFonts w:ascii="Times New Roman" w:eastAsia="Times New Roman" w:hAnsi="Times New Roman" w:cs="Times New Roman"/>
                      <w:sz w:val="20"/>
                      <w:szCs w:val="20"/>
                      <w:lang w:eastAsia="ru-RU"/>
                    </w:rPr>
                    <w:t>(официальное наименование городского округа (муниципального района))</w:t>
                  </w:r>
                </w:p>
              </w:tc>
            </w:tr>
            <w:tr w:rsidR="00CC6A4C" w:rsidRPr="00CC6A4C" w:rsidTr="00CC6A4C">
              <w:trPr>
                <w:trHeight w:val="28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6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Единица измерения</w:t>
                  </w:r>
                </w:p>
              </w:tc>
              <w:tc>
                <w:tcPr>
                  <w:tcW w:w="6240" w:type="dxa"/>
                  <w:gridSpan w:val="6"/>
                  <w:tcBorders>
                    <w:top w:val="single" w:sz="4" w:space="0" w:color="000000"/>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Отчетная информация</w:t>
                  </w:r>
                </w:p>
              </w:tc>
              <w:tc>
                <w:tcPr>
                  <w:tcW w:w="32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Примечание</w:t>
                  </w:r>
                </w:p>
              </w:tc>
            </w:tr>
            <w:tr w:rsidR="00CC6A4C" w:rsidRPr="00CC6A4C" w:rsidTr="00CC6A4C">
              <w:trPr>
                <w:trHeight w:val="28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vMerge/>
                  <w:tcBorders>
                    <w:top w:val="nil"/>
                    <w:left w:val="single" w:sz="4" w:space="0" w:color="000000"/>
                    <w:bottom w:val="single" w:sz="4" w:space="0" w:color="000000"/>
                    <w:right w:val="single" w:sz="4" w:space="0" w:color="000000"/>
                  </w:tcBorders>
                  <w:vAlign w:val="center"/>
                  <w:hideMark/>
                </w:tcPr>
                <w:p w:rsidR="00CC6A4C" w:rsidRPr="00CC6A4C" w:rsidRDefault="00CC6A4C" w:rsidP="00CC6A4C">
                  <w:pPr>
                    <w:spacing w:after="0" w:line="240" w:lineRule="auto"/>
                    <w:rPr>
                      <w:rFonts w:ascii="Arial" w:eastAsia="Times New Roman" w:hAnsi="Arial" w:cs="Arial"/>
                      <w:sz w:val="16"/>
                      <w:szCs w:val="16"/>
                      <w:lang w:eastAsia="ru-RU"/>
                    </w:rPr>
                  </w:pPr>
                </w:p>
              </w:tc>
              <w:tc>
                <w:tcPr>
                  <w:tcW w:w="1600" w:type="dxa"/>
                  <w:vMerge/>
                  <w:tcBorders>
                    <w:top w:val="nil"/>
                    <w:left w:val="single" w:sz="4" w:space="0" w:color="000000"/>
                    <w:bottom w:val="single" w:sz="4" w:space="0" w:color="000000"/>
                    <w:right w:val="single" w:sz="4" w:space="0" w:color="000000"/>
                  </w:tcBorders>
                  <w:vAlign w:val="center"/>
                  <w:hideMark/>
                </w:tcPr>
                <w:p w:rsidR="00CC6A4C" w:rsidRPr="00CC6A4C" w:rsidRDefault="00CC6A4C" w:rsidP="00CC6A4C">
                  <w:pPr>
                    <w:spacing w:after="0" w:line="240" w:lineRule="auto"/>
                    <w:rPr>
                      <w:rFonts w:ascii="Arial" w:eastAsia="Times New Roman" w:hAnsi="Arial" w:cs="Arial"/>
                      <w:sz w:val="16"/>
                      <w:szCs w:val="16"/>
                      <w:lang w:eastAsia="ru-RU"/>
                    </w:rPr>
                  </w:pPr>
                </w:p>
              </w:tc>
              <w:tc>
                <w:tcPr>
                  <w:tcW w:w="104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5159E7">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201</w:t>
                  </w:r>
                  <w:r w:rsidR="005159E7">
                    <w:rPr>
                      <w:rFonts w:ascii="Arial" w:eastAsia="Times New Roman" w:hAnsi="Arial" w:cs="Arial"/>
                      <w:sz w:val="16"/>
                      <w:szCs w:val="16"/>
                      <w:lang w:eastAsia="ru-RU"/>
                    </w:rPr>
                    <w:t>9</w:t>
                  </w:r>
                </w:p>
              </w:tc>
              <w:tc>
                <w:tcPr>
                  <w:tcW w:w="104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5159E7">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20</w:t>
                  </w:r>
                  <w:r w:rsidR="005159E7">
                    <w:rPr>
                      <w:rFonts w:ascii="Arial" w:eastAsia="Times New Roman" w:hAnsi="Arial" w:cs="Arial"/>
                      <w:sz w:val="16"/>
                      <w:szCs w:val="16"/>
                      <w:lang w:eastAsia="ru-RU"/>
                    </w:rPr>
                    <w:t>20</w:t>
                  </w:r>
                </w:p>
              </w:tc>
              <w:tc>
                <w:tcPr>
                  <w:tcW w:w="104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5159E7">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20</w:t>
                  </w:r>
                  <w:r w:rsidR="00FE4A6A">
                    <w:rPr>
                      <w:rFonts w:ascii="Arial" w:eastAsia="Times New Roman" w:hAnsi="Arial" w:cs="Arial"/>
                      <w:sz w:val="16"/>
                      <w:szCs w:val="16"/>
                      <w:lang w:eastAsia="ru-RU"/>
                    </w:rPr>
                    <w:t>2</w:t>
                  </w:r>
                  <w:r w:rsidR="005159E7">
                    <w:rPr>
                      <w:rFonts w:ascii="Arial" w:eastAsia="Times New Roman" w:hAnsi="Arial" w:cs="Arial"/>
                      <w:sz w:val="16"/>
                      <w:szCs w:val="16"/>
                      <w:lang w:eastAsia="ru-RU"/>
                    </w:rPr>
                    <w:t>1</w:t>
                  </w:r>
                </w:p>
              </w:tc>
              <w:tc>
                <w:tcPr>
                  <w:tcW w:w="104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5159E7">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202</w:t>
                  </w:r>
                  <w:r w:rsidR="005159E7">
                    <w:rPr>
                      <w:rFonts w:ascii="Arial" w:eastAsia="Times New Roman" w:hAnsi="Arial" w:cs="Arial"/>
                      <w:sz w:val="16"/>
                      <w:szCs w:val="16"/>
                      <w:lang w:eastAsia="ru-RU"/>
                    </w:rPr>
                    <w:t>2</w:t>
                  </w:r>
                </w:p>
              </w:tc>
              <w:tc>
                <w:tcPr>
                  <w:tcW w:w="104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5159E7">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202</w:t>
                  </w:r>
                  <w:r w:rsidR="005159E7">
                    <w:rPr>
                      <w:rFonts w:ascii="Arial" w:eastAsia="Times New Roman" w:hAnsi="Arial" w:cs="Arial"/>
                      <w:sz w:val="16"/>
                      <w:szCs w:val="16"/>
                      <w:lang w:eastAsia="ru-RU"/>
                    </w:rPr>
                    <w:t>3</w:t>
                  </w:r>
                </w:p>
              </w:tc>
              <w:tc>
                <w:tcPr>
                  <w:tcW w:w="104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FE4A6A">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202</w:t>
                  </w:r>
                  <w:r w:rsidR="005159E7">
                    <w:rPr>
                      <w:rFonts w:ascii="Arial" w:eastAsia="Times New Roman" w:hAnsi="Arial" w:cs="Arial"/>
                      <w:sz w:val="16"/>
                      <w:szCs w:val="16"/>
                      <w:lang w:eastAsia="ru-RU"/>
                    </w:rPr>
                    <w:t>4</w:t>
                  </w:r>
                </w:p>
              </w:tc>
              <w:tc>
                <w:tcPr>
                  <w:tcW w:w="3259" w:type="dxa"/>
                  <w:vMerge/>
                  <w:tcBorders>
                    <w:top w:val="nil"/>
                    <w:left w:val="single" w:sz="4" w:space="0" w:color="000000"/>
                    <w:bottom w:val="single" w:sz="4" w:space="0" w:color="000000"/>
                    <w:right w:val="single" w:sz="4" w:space="0" w:color="000000"/>
                  </w:tcBorders>
                  <w:vAlign w:val="center"/>
                  <w:hideMark/>
                </w:tcPr>
                <w:p w:rsidR="00CC6A4C" w:rsidRPr="00CC6A4C" w:rsidRDefault="00CC6A4C" w:rsidP="00CC6A4C">
                  <w:pPr>
                    <w:spacing w:after="0" w:line="240" w:lineRule="auto"/>
                    <w:rPr>
                      <w:rFonts w:ascii="Arial" w:eastAsia="Times New Roman" w:hAnsi="Arial" w:cs="Arial"/>
                      <w:sz w:val="16"/>
                      <w:szCs w:val="16"/>
                      <w:lang w:eastAsia="ru-RU"/>
                    </w:rPr>
                  </w:pPr>
                </w:p>
              </w:tc>
            </w:tr>
            <w:tr w:rsidR="00CC6A4C" w:rsidRPr="00CC6A4C" w:rsidTr="00CC6A4C">
              <w:trPr>
                <w:trHeight w:val="28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100" w:firstLine="160"/>
                    <w:rPr>
                      <w:rFonts w:ascii="Arial" w:eastAsia="Times New Roman" w:hAnsi="Arial" w:cs="Arial"/>
                      <w:sz w:val="16"/>
                      <w:szCs w:val="16"/>
                      <w:lang w:eastAsia="ru-RU"/>
                    </w:rPr>
                  </w:pPr>
                  <w:r w:rsidRPr="00CC6A4C">
                    <w:rPr>
                      <w:rFonts w:ascii="Arial" w:eastAsia="Times New Roman" w:hAnsi="Arial" w:cs="Arial"/>
                      <w:sz w:val="16"/>
                      <w:szCs w:val="16"/>
                      <w:lang w:eastAsia="ru-RU"/>
                    </w:rPr>
                    <w:t>I Экономическое развитие</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66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1 Число субъектов малого и среднего предпринимательства (на 10 000 человек населения)</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единиц</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371,00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371,00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371,00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371,00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371,00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371,00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1044"/>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right="-151"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32,00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32,00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32,00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32,00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32,00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32,00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FE4A6A" w:rsidRPr="00CC6A4C" w:rsidTr="00FE4A6A">
              <w:trPr>
                <w:trHeight w:val="549"/>
              </w:trPr>
              <w:tc>
                <w:tcPr>
                  <w:tcW w:w="280" w:type="dxa"/>
                  <w:tcBorders>
                    <w:top w:val="nil"/>
                    <w:left w:val="nil"/>
                    <w:bottom w:val="nil"/>
                    <w:right w:val="single" w:sz="4" w:space="0" w:color="000000"/>
                  </w:tcBorders>
                  <w:shd w:val="clear" w:color="auto" w:fill="auto"/>
                  <w:noWrap/>
                  <w:hideMark/>
                </w:tcPr>
                <w:p w:rsidR="00FE4A6A" w:rsidRPr="00CC6A4C" w:rsidRDefault="00FE4A6A"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FE4A6A" w:rsidRPr="00CC6A4C" w:rsidRDefault="00FE4A6A"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3 Объем инвестиций в основной капитал (за исключением бюджетных средств) в расчете на 1 жителя</w:t>
                  </w:r>
                </w:p>
              </w:tc>
              <w:tc>
                <w:tcPr>
                  <w:tcW w:w="1600" w:type="dxa"/>
                  <w:tcBorders>
                    <w:top w:val="nil"/>
                    <w:left w:val="nil"/>
                    <w:bottom w:val="single" w:sz="4" w:space="0" w:color="000000"/>
                    <w:right w:val="single" w:sz="4" w:space="0" w:color="000000"/>
                  </w:tcBorders>
                  <w:shd w:val="clear" w:color="auto" w:fill="auto"/>
                  <w:vAlign w:val="center"/>
                  <w:hideMark/>
                </w:tcPr>
                <w:p w:rsidR="00FE4A6A" w:rsidRPr="00CC6A4C" w:rsidRDefault="00FE4A6A"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рублей</w:t>
                  </w:r>
                </w:p>
              </w:tc>
              <w:tc>
                <w:tcPr>
                  <w:tcW w:w="1040" w:type="dxa"/>
                  <w:tcBorders>
                    <w:top w:val="nil"/>
                    <w:left w:val="nil"/>
                    <w:bottom w:val="single" w:sz="4" w:space="0" w:color="000000"/>
                    <w:right w:val="single" w:sz="4" w:space="0" w:color="000000"/>
                  </w:tcBorders>
                  <w:shd w:val="clear" w:color="auto" w:fill="auto"/>
                  <w:noWrap/>
                  <w:hideMark/>
                </w:tcPr>
                <w:p w:rsidR="00FE4A6A" w:rsidRDefault="005159E7" w:rsidP="00576595">
                  <w:pPr>
                    <w:spacing w:after="0" w:line="240" w:lineRule="auto"/>
                    <w:jc w:val="right"/>
                    <w:rPr>
                      <w:rFonts w:ascii="Arial" w:hAnsi="Arial" w:cs="Arial"/>
                      <w:sz w:val="16"/>
                      <w:szCs w:val="16"/>
                    </w:rPr>
                  </w:pPr>
                  <w:r>
                    <w:rPr>
                      <w:rFonts w:ascii="Arial" w:hAnsi="Arial" w:cs="Arial"/>
                      <w:sz w:val="16"/>
                      <w:szCs w:val="16"/>
                    </w:rPr>
                    <w:t>31186,3</w:t>
                  </w:r>
                </w:p>
              </w:tc>
              <w:tc>
                <w:tcPr>
                  <w:tcW w:w="1040" w:type="dxa"/>
                  <w:tcBorders>
                    <w:top w:val="nil"/>
                    <w:left w:val="nil"/>
                    <w:bottom w:val="single" w:sz="4" w:space="0" w:color="000000"/>
                    <w:right w:val="single" w:sz="4" w:space="0" w:color="000000"/>
                  </w:tcBorders>
                  <w:shd w:val="clear" w:color="auto" w:fill="auto"/>
                  <w:noWrap/>
                  <w:hideMark/>
                </w:tcPr>
                <w:p w:rsidR="00FE4A6A" w:rsidRDefault="005159E7" w:rsidP="005159E7">
                  <w:pPr>
                    <w:spacing w:after="0" w:line="240" w:lineRule="auto"/>
                    <w:jc w:val="right"/>
                    <w:rPr>
                      <w:rFonts w:ascii="Arial" w:hAnsi="Arial" w:cs="Arial"/>
                      <w:sz w:val="16"/>
                      <w:szCs w:val="16"/>
                    </w:rPr>
                  </w:pPr>
                  <w:r>
                    <w:rPr>
                      <w:rFonts w:ascii="Arial" w:hAnsi="Arial" w:cs="Arial"/>
                      <w:sz w:val="16"/>
                      <w:szCs w:val="16"/>
                    </w:rPr>
                    <w:t>40615,9</w:t>
                  </w:r>
                </w:p>
              </w:tc>
              <w:tc>
                <w:tcPr>
                  <w:tcW w:w="1040" w:type="dxa"/>
                  <w:tcBorders>
                    <w:top w:val="nil"/>
                    <w:left w:val="nil"/>
                    <w:bottom w:val="single" w:sz="4" w:space="0" w:color="000000"/>
                    <w:right w:val="single" w:sz="4" w:space="0" w:color="000000"/>
                  </w:tcBorders>
                  <w:shd w:val="clear" w:color="auto" w:fill="auto"/>
                  <w:noWrap/>
                  <w:hideMark/>
                </w:tcPr>
                <w:p w:rsidR="00FE4A6A" w:rsidRDefault="005159E7" w:rsidP="00576595">
                  <w:pPr>
                    <w:spacing w:after="0" w:line="240" w:lineRule="auto"/>
                    <w:jc w:val="right"/>
                    <w:rPr>
                      <w:rFonts w:ascii="Arial" w:hAnsi="Arial" w:cs="Arial"/>
                      <w:sz w:val="16"/>
                      <w:szCs w:val="16"/>
                    </w:rPr>
                  </w:pPr>
                  <w:r>
                    <w:rPr>
                      <w:rFonts w:ascii="Arial" w:hAnsi="Arial" w:cs="Arial"/>
                      <w:sz w:val="16"/>
                      <w:szCs w:val="16"/>
                    </w:rPr>
                    <w:t>37817,47</w:t>
                  </w:r>
                </w:p>
              </w:tc>
              <w:tc>
                <w:tcPr>
                  <w:tcW w:w="1040" w:type="dxa"/>
                  <w:tcBorders>
                    <w:top w:val="nil"/>
                    <w:left w:val="nil"/>
                    <w:bottom w:val="single" w:sz="4" w:space="0" w:color="000000"/>
                    <w:right w:val="single" w:sz="4" w:space="0" w:color="000000"/>
                  </w:tcBorders>
                  <w:shd w:val="clear" w:color="auto" w:fill="auto"/>
                  <w:noWrap/>
                  <w:hideMark/>
                </w:tcPr>
                <w:p w:rsidR="00FE4A6A" w:rsidRDefault="005159E7" w:rsidP="00576595">
                  <w:pPr>
                    <w:spacing w:after="0" w:line="240" w:lineRule="auto"/>
                    <w:jc w:val="right"/>
                    <w:rPr>
                      <w:rFonts w:ascii="Arial" w:hAnsi="Arial" w:cs="Arial"/>
                      <w:sz w:val="16"/>
                      <w:szCs w:val="16"/>
                    </w:rPr>
                  </w:pPr>
                  <w:r>
                    <w:rPr>
                      <w:rFonts w:ascii="Arial" w:hAnsi="Arial" w:cs="Arial"/>
                      <w:sz w:val="16"/>
                      <w:szCs w:val="16"/>
                    </w:rPr>
                    <w:t>36790,0</w:t>
                  </w:r>
                </w:p>
              </w:tc>
              <w:tc>
                <w:tcPr>
                  <w:tcW w:w="1040" w:type="dxa"/>
                  <w:tcBorders>
                    <w:top w:val="nil"/>
                    <w:left w:val="nil"/>
                    <w:bottom w:val="single" w:sz="4" w:space="0" w:color="000000"/>
                    <w:right w:val="single" w:sz="4" w:space="0" w:color="000000"/>
                  </w:tcBorders>
                  <w:shd w:val="clear" w:color="auto" w:fill="auto"/>
                  <w:noWrap/>
                  <w:hideMark/>
                </w:tcPr>
                <w:p w:rsidR="00FE4A6A" w:rsidRDefault="005159E7" w:rsidP="00576595">
                  <w:pPr>
                    <w:spacing w:after="0" w:line="240" w:lineRule="auto"/>
                    <w:jc w:val="right"/>
                    <w:rPr>
                      <w:rFonts w:ascii="Arial" w:hAnsi="Arial" w:cs="Arial"/>
                      <w:sz w:val="16"/>
                      <w:szCs w:val="16"/>
                    </w:rPr>
                  </w:pPr>
                  <w:r>
                    <w:rPr>
                      <w:rFonts w:ascii="Arial" w:hAnsi="Arial" w:cs="Arial"/>
                      <w:sz w:val="16"/>
                      <w:szCs w:val="16"/>
                    </w:rPr>
                    <w:t>37450,0</w:t>
                  </w:r>
                </w:p>
              </w:tc>
              <w:tc>
                <w:tcPr>
                  <w:tcW w:w="1040" w:type="dxa"/>
                  <w:tcBorders>
                    <w:top w:val="nil"/>
                    <w:left w:val="nil"/>
                    <w:bottom w:val="single" w:sz="4" w:space="0" w:color="000000"/>
                    <w:right w:val="single" w:sz="4" w:space="0" w:color="000000"/>
                  </w:tcBorders>
                  <w:shd w:val="clear" w:color="auto" w:fill="auto"/>
                  <w:noWrap/>
                  <w:hideMark/>
                </w:tcPr>
                <w:p w:rsidR="00FE4A6A" w:rsidRDefault="005159E7" w:rsidP="00576595">
                  <w:pPr>
                    <w:spacing w:after="0" w:line="240" w:lineRule="auto"/>
                    <w:jc w:val="right"/>
                    <w:rPr>
                      <w:rFonts w:ascii="Arial" w:hAnsi="Arial" w:cs="Arial"/>
                      <w:sz w:val="16"/>
                      <w:szCs w:val="16"/>
                    </w:rPr>
                  </w:pPr>
                  <w:r>
                    <w:rPr>
                      <w:rFonts w:ascii="Arial" w:hAnsi="Arial" w:cs="Arial"/>
                      <w:sz w:val="16"/>
                      <w:szCs w:val="16"/>
                    </w:rPr>
                    <w:t>38540,0</w:t>
                  </w:r>
                </w:p>
              </w:tc>
              <w:tc>
                <w:tcPr>
                  <w:tcW w:w="3259" w:type="dxa"/>
                  <w:tcBorders>
                    <w:top w:val="nil"/>
                    <w:left w:val="nil"/>
                    <w:bottom w:val="single" w:sz="4" w:space="0" w:color="000000"/>
                    <w:right w:val="single" w:sz="4" w:space="0" w:color="000000"/>
                  </w:tcBorders>
                  <w:shd w:val="clear" w:color="auto" w:fill="auto"/>
                  <w:vAlign w:val="center"/>
                  <w:hideMark/>
                </w:tcPr>
                <w:p w:rsidR="00FE4A6A" w:rsidRPr="00CC6A4C" w:rsidRDefault="00FE4A6A" w:rsidP="00FE4A6A">
                  <w:pPr>
                    <w:jc w:val="both"/>
                    <w:rPr>
                      <w:rFonts w:ascii="Arial" w:eastAsia="Times New Roman" w:hAnsi="Arial" w:cs="Arial"/>
                      <w:sz w:val="16"/>
                      <w:szCs w:val="16"/>
                      <w:lang w:eastAsia="ru-RU"/>
                    </w:rPr>
                  </w:pPr>
                </w:p>
              </w:tc>
            </w:tr>
            <w:tr w:rsidR="00576595" w:rsidRPr="00CC6A4C" w:rsidTr="00CC6A4C">
              <w:trPr>
                <w:trHeight w:val="888"/>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32,90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32,90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32,90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32,90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32,90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32,90</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480"/>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5 Доля прибыльных сельскохозяйственных </w:t>
                  </w:r>
                  <w:proofErr w:type="gramStart"/>
                  <w:r w:rsidRPr="00CC6A4C">
                    <w:rPr>
                      <w:rFonts w:ascii="Arial" w:eastAsia="Times New Roman" w:hAnsi="Arial" w:cs="Arial"/>
                      <w:sz w:val="16"/>
                      <w:szCs w:val="16"/>
                      <w:lang w:eastAsia="ru-RU"/>
                    </w:rPr>
                    <w:t>организаций</w:t>
                  </w:r>
                  <w:proofErr w:type="gramEnd"/>
                  <w:r w:rsidRPr="00CC6A4C">
                    <w:rPr>
                      <w:rFonts w:ascii="Arial" w:eastAsia="Times New Roman" w:hAnsi="Arial" w:cs="Arial"/>
                      <w:sz w:val="16"/>
                      <w:szCs w:val="16"/>
                      <w:lang w:eastAsia="ru-RU"/>
                    </w:rPr>
                    <w:t xml:space="preserve"> в общем их числе</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000000"/>
                    <w:right w:val="single" w:sz="4" w:space="0" w:color="000000"/>
                  </w:tcBorders>
                  <w:shd w:val="clear" w:color="auto" w:fill="auto"/>
                  <w:noWrap/>
                  <w:hideMark/>
                </w:tcPr>
                <w:p w:rsidR="00576595" w:rsidRPr="00CC6A4C" w:rsidRDefault="00576595" w:rsidP="00087FAF">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57,14</w:t>
                  </w:r>
                </w:p>
              </w:tc>
              <w:tc>
                <w:tcPr>
                  <w:tcW w:w="1040" w:type="dxa"/>
                  <w:tcBorders>
                    <w:top w:val="nil"/>
                    <w:left w:val="nil"/>
                    <w:bottom w:val="single" w:sz="4" w:space="0" w:color="000000"/>
                    <w:right w:val="single" w:sz="4" w:space="0" w:color="000000"/>
                  </w:tcBorders>
                  <w:shd w:val="clear" w:color="auto" w:fill="auto"/>
                  <w:noWrap/>
                  <w:hideMark/>
                </w:tcPr>
                <w:p w:rsidR="00576595" w:rsidRPr="00CC6A4C" w:rsidRDefault="005159E7" w:rsidP="00087FAF">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87,50</w:t>
                  </w:r>
                </w:p>
              </w:tc>
              <w:tc>
                <w:tcPr>
                  <w:tcW w:w="1040" w:type="dxa"/>
                  <w:tcBorders>
                    <w:top w:val="nil"/>
                    <w:left w:val="nil"/>
                    <w:bottom w:val="single" w:sz="4" w:space="0" w:color="000000"/>
                    <w:right w:val="single" w:sz="4" w:space="0" w:color="000000"/>
                  </w:tcBorders>
                  <w:shd w:val="clear" w:color="auto" w:fill="auto"/>
                  <w:noWrap/>
                  <w:hideMark/>
                </w:tcPr>
                <w:p w:rsidR="00576595" w:rsidRPr="00CC6A4C" w:rsidRDefault="005159E7" w:rsidP="00087FAF">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75,0</w:t>
                  </w:r>
                </w:p>
              </w:tc>
              <w:tc>
                <w:tcPr>
                  <w:tcW w:w="1040" w:type="dxa"/>
                  <w:tcBorders>
                    <w:top w:val="nil"/>
                    <w:left w:val="nil"/>
                    <w:bottom w:val="single" w:sz="4" w:space="0" w:color="000000"/>
                    <w:right w:val="single" w:sz="4" w:space="0" w:color="000000"/>
                  </w:tcBorders>
                  <w:shd w:val="clear" w:color="auto" w:fill="auto"/>
                  <w:noWrap/>
                  <w:hideMark/>
                </w:tcPr>
                <w:p w:rsidR="00576595" w:rsidRPr="00CC6A4C" w:rsidRDefault="005159E7" w:rsidP="00087FAF">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75,0</w:t>
                  </w:r>
                </w:p>
              </w:tc>
              <w:tc>
                <w:tcPr>
                  <w:tcW w:w="1040" w:type="dxa"/>
                  <w:tcBorders>
                    <w:top w:val="nil"/>
                    <w:left w:val="nil"/>
                    <w:bottom w:val="single" w:sz="4" w:space="0" w:color="000000"/>
                    <w:right w:val="single" w:sz="4" w:space="0" w:color="000000"/>
                  </w:tcBorders>
                  <w:shd w:val="clear" w:color="auto" w:fill="auto"/>
                  <w:noWrap/>
                  <w:hideMark/>
                </w:tcPr>
                <w:p w:rsidR="00576595" w:rsidRPr="00CC6A4C" w:rsidRDefault="005159E7" w:rsidP="00087FAF">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75,0</w:t>
                  </w:r>
                </w:p>
              </w:tc>
              <w:tc>
                <w:tcPr>
                  <w:tcW w:w="1040" w:type="dxa"/>
                  <w:tcBorders>
                    <w:top w:val="nil"/>
                    <w:left w:val="nil"/>
                    <w:bottom w:val="single" w:sz="4" w:space="0" w:color="000000"/>
                    <w:right w:val="single" w:sz="4" w:space="0" w:color="000000"/>
                  </w:tcBorders>
                  <w:shd w:val="clear" w:color="auto" w:fill="auto"/>
                  <w:noWrap/>
                  <w:hideMark/>
                </w:tcPr>
                <w:p w:rsidR="00576595" w:rsidRPr="00CC6A4C" w:rsidRDefault="005159E7" w:rsidP="00CC6A4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75,0</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894"/>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000000"/>
                    <w:right w:val="single" w:sz="4" w:space="0" w:color="000000"/>
                  </w:tcBorders>
                  <w:shd w:val="clear" w:color="auto" w:fill="auto"/>
                  <w:noWrap/>
                  <w:hideMark/>
                </w:tcPr>
                <w:p w:rsidR="00576595" w:rsidRPr="00CC6A4C" w:rsidRDefault="005159E7" w:rsidP="00087FAF">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42,10</w:t>
                  </w:r>
                </w:p>
              </w:tc>
              <w:tc>
                <w:tcPr>
                  <w:tcW w:w="1040" w:type="dxa"/>
                  <w:tcBorders>
                    <w:top w:val="nil"/>
                    <w:left w:val="nil"/>
                    <w:bottom w:val="single" w:sz="4" w:space="0" w:color="000000"/>
                    <w:right w:val="single" w:sz="4" w:space="0" w:color="000000"/>
                  </w:tcBorders>
                  <w:shd w:val="clear" w:color="auto" w:fill="auto"/>
                  <w:noWrap/>
                  <w:hideMark/>
                </w:tcPr>
                <w:p w:rsidR="00576595" w:rsidRPr="00CC6A4C" w:rsidRDefault="005159E7" w:rsidP="005159E7">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39,23</w:t>
                  </w:r>
                </w:p>
              </w:tc>
              <w:tc>
                <w:tcPr>
                  <w:tcW w:w="1040" w:type="dxa"/>
                  <w:tcBorders>
                    <w:top w:val="nil"/>
                    <w:left w:val="nil"/>
                    <w:bottom w:val="single" w:sz="4" w:space="0" w:color="000000"/>
                    <w:right w:val="single" w:sz="4" w:space="0" w:color="000000"/>
                  </w:tcBorders>
                  <w:shd w:val="clear" w:color="auto" w:fill="auto"/>
                  <w:noWrap/>
                  <w:hideMark/>
                </w:tcPr>
                <w:p w:rsidR="00576595" w:rsidRPr="00CC6A4C" w:rsidRDefault="005159E7" w:rsidP="00087FAF">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37,50</w:t>
                  </w:r>
                </w:p>
              </w:tc>
              <w:tc>
                <w:tcPr>
                  <w:tcW w:w="1040" w:type="dxa"/>
                  <w:tcBorders>
                    <w:top w:val="nil"/>
                    <w:left w:val="nil"/>
                    <w:bottom w:val="single" w:sz="4" w:space="0" w:color="000000"/>
                    <w:right w:val="single" w:sz="4" w:space="0" w:color="000000"/>
                  </w:tcBorders>
                  <w:shd w:val="clear" w:color="auto" w:fill="auto"/>
                  <w:noWrap/>
                  <w:hideMark/>
                </w:tcPr>
                <w:p w:rsidR="00576595" w:rsidRPr="00CC6A4C" w:rsidRDefault="005159E7" w:rsidP="00087FAF">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36,0</w:t>
                  </w:r>
                </w:p>
              </w:tc>
              <w:tc>
                <w:tcPr>
                  <w:tcW w:w="1040" w:type="dxa"/>
                  <w:tcBorders>
                    <w:top w:val="nil"/>
                    <w:left w:val="nil"/>
                    <w:bottom w:val="single" w:sz="4" w:space="0" w:color="000000"/>
                    <w:right w:val="single" w:sz="4" w:space="0" w:color="000000"/>
                  </w:tcBorders>
                  <w:shd w:val="clear" w:color="auto" w:fill="auto"/>
                  <w:noWrap/>
                  <w:hideMark/>
                </w:tcPr>
                <w:p w:rsidR="00576595" w:rsidRPr="00CC6A4C" w:rsidRDefault="005159E7" w:rsidP="00087FAF">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35,0</w:t>
                  </w:r>
                </w:p>
              </w:tc>
              <w:tc>
                <w:tcPr>
                  <w:tcW w:w="1040" w:type="dxa"/>
                  <w:tcBorders>
                    <w:top w:val="nil"/>
                    <w:left w:val="nil"/>
                    <w:bottom w:val="single" w:sz="4" w:space="0" w:color="000000"/>
                    <w:right w:val="single" w:sz="4" w:space="0" w:color="000000"/>
                  </w:tcBorders>
                  <w:shd w:val="clear" w:color="auto" w:fill="auto"/>
                  <w:noWrap/>
                  <w:hideMark/>
                </w:tcPr>
                <w:p w:rsidR="00576595" w:rsidRPr="00CC6A4C" w:rsidRDefault="005159E7" w:rsidP="00CC6A4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34,0</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p>
              </w:tc>
            </w:tr>
            <w:tr w:rsidR="00576595" w:rsidRPr="00CC6A4C" w:rsidTr="00CC6A4C">
              <w:trPr>
                <w:trHeight w:val="1233"/>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576595" w:rsidRPr="00CC6A4C" w:rsidRDefault="00576595"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0,33</w:t>
                  </w:r>
                </w:p>
              </w:tc>
              <w:tc>
                <w:tcPr>
                  <w:tcW w:w="1040" w:type="dxa"/>
                  <w:tcBorders>
                    <w:top w:val="nil"/>
                    <w:left w:val="nil"/>
                    <w:bottom w:val="single" w:sz="4" w:space="0" w:color="000000"/>
                    <w:right w:val="single" w:sz="4" w:space="0" w:color="000000"/>
                  </w:tcBorders>
                  <w:shd w:val="clear" w:color="auto" w:fill="auto"/>
                  <w:noWrap/>
                  <w:hideMark/>
                </w:tcPr>
                <w:p w:rsidR="00576595" w:rsidRPr="00CC6A4C" w:rsidRDefault="00576595" w:rsidP="005159E7">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w:t>
                  </w:r>
                  <w:r w:rsidR="005159E7">
                    <w:rPr>
                      <w:rFonts w:ascii="Arial" w:eastAsia="Times New Roman" w:hAnsi="Arial" w:cs="Arial"/>
                      <w:sz w:val="16"/>
                      <w:szCs w:val="16"/>
                      <w:lang w:eastAsia="ru-RU"/>
                    </w:rPr>
                    <w:t>22</w:t>
                  </w:r>
                </w:p>
              </w:tc>
              <w:tc>
                <w:tcPr>
                  <w:tcW w:w="1040" w:type="dxa"/>
                  <w:tcBorders>
                    <w:top w:val="nil"/>
                    <w:left w:val="nil"/>
                    <w:bottom w:val="single" w:sz="4" w:space="0" w:color="000000"/>
                    <w:right w:val="single" w:sz="4" w:space="0" w:color="000000"/>
                  </w:tcBorders>
                  <w:shd w:val="clear" w:color="auto" w:fill="auto"/>
                  <w:noWrap/>
                  <w:hideMark/>
                </w:tcPr>
                <w:p w:rsidR="00576595" w:rsidRPr="00CC6A4C" w:rsidRDefault="00576595" w:rsidP="00CC6A4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0,22</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pPr>
                  <w:r w:rsidRPr="00EC2572">
                    <w:rPr>
                      <w:rFonts w:ascii="Arial" w:eastAsia="Times New Roman" w:hAnsi="Arial" w:cs="Arial"/>
                      <w:sz w:val="16"/>
                      <w:szCs w:val="16"/>
                      <w:lang w:eastAsia="ru-RU"/>
                    </w:rPr>
                    <w:t>0,22</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pPr>
                  <w:r w:rsidRPr="00EC2572">
                    <w:rPr>
                      <w:rFonts w:ascii="Arial" w:eastAsia="Times New Roman" w:hAnsi="Arial" w:cs="Arial"/>
                      <w:sz w:val="16"/>
                      <w:szCs w:val="16"/>
                      <w:lang w:eastAsia="ru-RU"/>
                    </w:rPr>
                    <w:t>0,22</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pPr>
                  <w:r w:rsidRPr="00EC2572">
                    <w:rPr>
                      <w:rFonts w:ascii="Arial" w:eastAsia="Times New Roman" w:hAnsi="Arial" w:cs="Arial"/>
                      <w:sz w:val="16"/>
                      <w:szCs w:val="16"/>
                      <w:lang w:eastAsia="ru-RU"/>
                    </w:rPr>
                    <w:t>0,22</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p>
              </w:tc>
            </w:tr>
            <w:tr w:rsidR="00CC6A4C" w:rsidRPr="00CC6A4C" w:rsidTr="00CC6A4C">
              <w:trPr>
                <w:trHeight w:val="48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8 Среднемесячная номинальная начисленная заработная плата работников:</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рублей</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p>
              </w:tc>
            </w:tr>
            <w:tr w:rsidR="00576595" w:rsidRPr="00CC6A4C" w:rsidTr="00CC6A4C">
              <w:trPr>
                <w:trHeight w:val="915"/>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auto"/>
                    <w:right w:val="single" w:sz="4" w:space="0" w:color="000000"/>
                  </w:tcBorders>
                  <w:shd w:val="clear" w:color="auto" w:fill="auto"/>
                  <w:hideMark/>
                </w:tcPr>
                <w:p w:rsidR="00576595" w:rsidRPr="00CC6A4C" w:rsidRDefault="00576595"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крупных и средних предприятий и некоммерческих организаций городского округа (муниципального района)</w:t>
                  </w:r>
                </w:p>
              </w:tc>
              <w:tc>
                <w:tcPr>
                  <w:tcW w:w="1600" w:type="dxa"/>
                  <w:tcBorders>
                    <w:top w:val="nil"/>
                    <w:left w:val="nil"/>
                    <w:bottom w:val="single" w:sz="4" w:space="0" w:color="auto"/>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auto"/>
                    <w:right w:val="single" w:sz="4" w:space="0" w:color="000000"/>
                  </w:tcBorders>
                  <w:shd w:val="clear" w:color="auto" w:fill="auto"/>
                  <w:noWrap/>
                  <w:hideMark/>
                </w:tcPr>
                <w:p w:rsidR="00576595" w:rsidRDefault="002F3A2A" w:rsidP="00576595">
                  <w:pPr>
                    <w:spacing w:after="0" w:line="240" w:lineRule="auto"/>
                    <w:jc w:val="right"/>
                    <w:rPr>
                      <w:rFonts w:ascii="Arial" w:hAnsi="Arial" w:cs="Arial"/>
                      <w:sz w:val="16"/>
                      <w:szCs w:val="16"/>
                    </w:rPr>
                  </w:pPr>
                  <w:r>
                    <w:rPr>
                      <w:rFonts w:ascii="Arial" w:hAnsi="Arial" w:cs="Arial"/>
                      <w:sz w:val="16"/>
                      <w:szCs w:val="16"/>
                    </w:rPr>
                    <w:t>39799,8</w:t>
                  </w:r>
                </w:p>
              </w:tc>
              <w:tc>
                <w:tcPr>
                  <w:tcW w:w="1040" w:type="dxa"/>
                  <w:tcBorders>
                    <w:top w:val="nil"/>
                    <w:left w:val="nil"/>
                    <w:bottom w:val="single" w:sz="4" w:space="0" w:color="auto"/>
                    <w:right w:val="single" w:sz="4" w:space="0" w:color="000000"/>
                  </w:tcBorders>
                  <w:shd w:val="clear" w:color="auto" w:fill="auto"/>
                  <w:noWrap/>
                  <w:hideMark/>
                </w:tcPr>
                <w:p w:rsidR="00576595" w:rsidRDefault="002F3A2A" w:rsidP="00576595">
                  <w:pPr>
                    <w:spacing w:after="0" w:line="240" w:lineRule="auto"/>
                    <w:jc w:val="right"/>
                    <w:rPr>
                      <w:rFonts w:ascii="Arial" w:hAnsi="Arial" w:cs="Arial"/>
                      <w:sz w:val="16"/>
                      <w:szCs w:val="16"/>
                    </w:rPr>
                  </w:pPr>
                  <w:r>
                    <w:rPr>
                      <w:rFonts w:ascii="Arial" w:hAnsi="Arial" w:cs="Arial"/>
                      <w:sz w:val="16"/>
                      <w:szCs w:val="16"/>
                    </w:rPr>
                    <w:t>42621,5</w:t>
                  </w:r>
                </w:p>
              </w:tc>
              <w:tc>
                <w:tcPr>
                  <w:tcW w:w="1040" w:type="dxa"/>
                  <w:tcBorders>
                    <w:top w:val="nil"/>
                    <w:left w:val="nil"/>
                    <w:bottom w:val="single" w:sz="4" w:space="0" w:color="auto"/>
                    <w:right w:val="single" w:sz="4" w:space="0" w:color="000000"/>
                  </w:tcBorders>
                  <w:shd w:val="clear" w:color="auto" w:fill="auto"/>
                  <w:noWrap/>
                  <w:hideMark/>
                </w:tcPr>
                <w:p w:rsidR="00576595" w:rsidRDefault="002F3A2A" w:rsidP="00576595">
                  <w:pPr>
                    <w:spacing w:after="0" w:line="240" w:lineRule="auto"/>
                    <w:jc w:val="right"/>
                    <w:rPr>
                      <w:rFonts w:ascii="Arial" w:hAnsi="Arial" w:cs="Arial"/>
                      <w:sz w:val="16"/>
                      <w:szCs w:val="16"/>
                    </w:rPr>
                  </w:pPr>
                  <w:r>
                    <w:rPr>
                      <w:rFonts w:ascii="Arial" w:hAnsi="Arial" w:cs="Arial"/>
                      <w:sz w:val="16"/>
                      <w:szCs w:val="16"/>
                    </w:rPr>
                    <w:t>45568,4</w:t>
                  </w:r>
                </w:p>
              </w:tc>
              <w:tc>
                <w:tcPr>
                  <w:tcW w:w="1040" w:type="dxa"/>
                  <w:tcBorders>
                    <w:top w:val="nil"/>
                    <w:left w:val="nil"/>
                    <w:bottom w:val="single" w:sz="4" w:space="0" w:color="auto"/>
                    <w:right w:val="single" w:sz="4" w:space="0" w:color="000000"/>
                  </w:tcBorders>
                  <w:shd w:val="clear" w:color="auto" w:fill="auto"/>
                  <w:noWrap/>
                  <w:hideMark/>
                </w:tcPr>
                <w:p w:rsidR="00576595" w:rsidRDefault="002F3A2A" w:rsidP="00576595">
                  <w:pPr>
                    <w:spacing w:after="0" w:line="240" w:lineRule="auto"/>
                    <w:jc w:val="right"/>
                    <w:rPr>
                      <w:rFonts w:ascii="Arial" w:hAnsi="Arial" w:cs="Arial"/>
                      <w:sz w:val="16"/>
                      <w:szCs w:val="16"/>
                    </w:rPr>
                  </w:pPr>
                  <w:r>
                    <w:rPr>
                      <w:rFonts w:ascii="Arial" w:hAnsi="Arial" w:cs="Arial"/>
                      <w:sz w:val="16"/>
                      <w:szCs w:val="16"/>
                    </w:rPr>
                    <w:t>44995,5</w:t>
                  </w:r>
                </w:p>
              </w:tc>
              <w:tc>
                <w:tcPr>
                  <w:tcW w:w="1040" w:type="dxa"/>
                  <w:tcBorders>
                    <w:top w:val="nil"/>
                    <w:left w:val="nil"/>
                    <w:bottom w:val="single" w:sz="4" w:space="0" w:color="auto"/>
                    <w:right w:val="single" w:sz="4" w:space="0" w:color="000000"/>
                  </w:tcBorders>
                  <w:shd w:val="clear" w:color="auto" w:fill="auto"/>
                  <w:noWrap/>
                  <w:hideMark/>
                </w:tcPr>
                <w:p w:rsidR="00576595" w:rsidRDefault="002F3A2A" w:rsidP="00576595">
                  <w:pPr>
                    <w:spacing w:after="0" w:line="240" w:lineRule="auto"/>
                    <w:jc w:val="right"/>
                    <w:rPr>
                      <w:rFonts w:ascii="Arial" w:hAnsi="Arial" w:cs="Arial"/>
                      <w:sz w:val="16"/>
                      <w:szCs w:val="16"/>
                    </w:rPr>
                  </w:pPr>
                  <w:r>
                    <w:rPr>
                      <w:rFonts w:ascii="Arial" w:hAnsi="Arial" w:cs="Arial"/>
                      <w:sz w:val="16"/>
                      <w:szCs w:val="16"/>
                    </w:rPr>
                    <w:t>46795,3</w:t>
                  </w:r>
                </w:p>
              </w:tc>
              <w:tc>
                <w:tcPr>
                  <w:tcW w:w="1040" w:type="dxa"/>
                  <w:tcBorders>
                    <w:top w:val="nil"/>
                    <w:left w:val="nil"/>
                    <w:bottom w:val="single" w:sz="4" w:space="0" w:color="auto"/>
                    <w:right w:val="single" w:sz="4" w:space="0" w:color="000000"/>
                  </w:tcBorders>
                  <w:shd w:val="clear" w:color="auto" w:fill="auto"/>
                  <w:noWrap/>
                  <w:hideMark/>
                </w:tcPr>
                <w:p w:rsidR="00576595" w:rsidRDefault="002F3A2A" w:rsidP="00576595">
                  <w:pPr>
                    <w:spacing w:after="0" w:line="240" w:lineRule="auto"/>
                    <w:jc w:val="right"/>
                    <w:rPr>
                      <w:rFonts w:ascii="Arial" w:hAnsi="Arial" w:cs="Arial"/>
                      <w:sz w:val="16"/>
                      <w:szCs w:val="16"/>
                    </w:rPr>
                  </w:pPr>
                  <w:r>
                    <w:rPr>
                      <w:rFonts w:ascii="Arial" w:hAnsi="Arial" w:cs="Arial"/>
                      <w:sz w:val="16"/>
                      <w:szCs w:val="16"/>
                    </w:rPr>
                    <w:t>48667,1</w:t>
                  </w:r>
                </w:p>
              </w:tc>
              <w:tc>
                <w:tcPr>
                  <w:tcW w:w="3259" w:type="dxa"/>
                  <w:tcBorders>
                    <w:top w:val="nil"/>
                    <w:left w:val="nil"/>
                    <w:bottom w:val="single" w:sz="4" w:space="0" w:color="auto"/>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p>
              </w:tc>
            </w:tr>
            <w:tr w:rsidR="00576595" w:rsidRPr="00CC6A4C" w:rsidTr="00CC6A4C">
              <w:trPr>
                <w:trHeight w:val="480"/>
              </w:trPr>
              <w:tc>
                <w:tcPr>
                  <w:tcW w:w="280" w:type="dxa"/>
                  <w:tcBorders>
                    <w:top w:val="nil"/>
                    <w:left w:val="nil"/>
                    <w:bottom w:val="nil"/>
                    <w:right w:val="single" w:sz="4" w:space="0" w:color="auto"/>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576595" w:rsidRPr="00CC6A4C" w:rsidRDefault="00576595"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муниципальных дошкольных образовательных учреждений</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595" w:rsidRPr="00CC6A4C" w:rsidRDefault="00576595" w:rsidP="00CC6A4C">
                  <w:pPr>
                    <w:spacing w:after="0" w:line="240" w:lineRule="auto"/>
                    <w:ind w:firstLine="513"/>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2F3A2A" w:rsidP="00576595">
                  <w:pPr>
                    <w:spacing w:after="0" w:line="240" w:lineRule="auto"/>
                    <w:jc w:val="right"/>
                    <w:rPr>
                      <w:rFonts w:ascii="Arial" w:hAnsi="Arial" w:cs="Arial"/>
                      <w:sz w:val="16"/>
                      <w:szCs w:val="16"/>
                    </w:rPr>
                  </w:pPr>
                  <w:r>
                    <w:rPr>
                      <w:rFonts w:ascii="Arial" w:hAnsi="Arial" w:cs="Arial"/>
                      <w:sz w:val="16"/>
                      <w:szCs w:val="16"/>
                    </w:rPr>
                    <w:t>23149,2</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2F3A2A" w:rsidP="00576595">
                  <w:pPr>
                    <w:spacing w:after="0" w:line="240" w:lineRule="auto"/>
                    <w:jc w:val="right"/>
                    <w:rPr>
                      <w:rFonts w:ascii="Arial" w:hAnsi="Arial" w:cs="Arial"/>
                      <w:sz w:val="16"/>
                      <w:szCs w:val="16"/>
                    </w:rPr>
                  </w:pPr>
                  <w:r>
                    <w:rPr>
                      <w:rFonts w:ascii="Arial" w:hAnsi="Arial" w:cs="Arial"/>
                      <w:sz w:val="16"/>
                      <w:szCs w:val="16"/>
                    </w:rPr>
                    <w:t>25048,6</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2F3A2A" w:rsidP="00576595">
                  <w:pPr>
                    <w:spacing w:after="0" w:line="240" w:lineRule="auto"/>
                    <w:jc w:val="right"/>
                    <w:rPr>
                      <w:rFonts w:ascii="Arial" w:hAnsi="Arial" w:cs="Arial"/>
                      <w:sz w:val="16"/>
                      <w:szCs w:val="16"/>
                    </w:rPr>
                  </w:pPr>
                  <w:r>
                    <w:rPr>
                      <w:rFonts w:ascii="Arial" w:hAnsi="Arial" w:cs="Arial"/>
                      <w:sz w:val="16"/>
                      <w:szCs w:val="16"/>
                    </w:rPr>
                    <w:t>27096,7</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2F3A2A" w:rsidP="00576595">
                  <w:pPr>
                    <w:spacing w:after="0" w:line="240" w:lineRule="auto"/>
                    <w:jc w:val="right"/>
                    <w:rPr>
                      <w:rFonts w:ascii="Arial" w:hAnsi="Arial" w:cs="Arial"/>
                      <w:sz w:val="16"/>
                      <w:szCs w:val="16"/>
                    </w:rPr>
                  </w:pPr>
                  <w:r>
                    <w:rPr>
                      <w:rFonts w:ascii="Arial" w:hAnsi="Arial" w:cs="Arial"/>
                      <w:sz w:val="16"/>
                      <w:szCs w:val="16"/>
                    </w:rPr>
                    <w:t>27883,8</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2F3A2A" w:rsidP="00576595">
                  <w:pPr>
                    <w:spacing w:after="0" w:line="240" w:lineRule="auto"/>
                    <w:jc w:val="right"/>
                    <w:rPr>
                      <w:rFonts w:ascii="Arial" w:hAnsi="Arial" w:cs="Arial"/>
                      <w:sz w:val="16"/>
                      <w:szCs w:val="16"/>
                    </w:rPr>
                  </w:pPr>
                  <w:r>
                    <w:rPr>
                      <w:rFonts w:ascii="Arial" w:hAnsi="Arial" w:cs="Arial"/>
                      <w:sz w:val="16"/>
                      <w:szCs w:val="16"/>
                    </w:rPr>
                    <w:t>27883,8</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2F3A2A" w:rsidP="00576595">
                  <w:pPr>
                    <w:spacing w:after="0" w:line="240" w:lineRule="auto"/>
                    <w:jc w:val="right"/>
                    <w:rPr>
                      <w:rFonts w:ascii="Arial" w:hAnsi="Arial" w:cs="Arial"/>
                      <w:sz w:val="16"/>
                      <w:szCs w:val="16"/>
                    </w:rPr>
                  </w:pPr>
                  <w:r>
                    <w:rPr>
                      <w:rFonts w:ascii="Arial" w:hAnsi="Arial" w:cs="Arial"/>
                      <w:sz w:val="16"/>
                      <w:szCs w:val="16"/>
                    </w:rPr>
                    <w:t>27883,8</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595" w:rsidRPr="00CC6A4C" w:rsidRDefault="00576595" w:rsidP="00CC6A4C">
                  <w:pPr>
                    <w:spacing w:after="0" w:line="240" w:lineRule="auto"/>
                    <w:ind w:firstLine="513"/>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480"/>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lastRenderedPageBreak/>
                    <w:t> </w:t>
                  </w:r>
                </w:p>
              </w:tc>
              <w:tc>
                <w:tcPr>
                  <w:tcW w:w="3980" w:type="dxa"/>
                  <w:tcBorders>
                    <w:top w:val="single" w:sz="4" w:space="0" w:color="auto"/>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муниципальных общеобразовательных учреждений:</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76595" w:rsidRDefault="002F3A2A" w:rsidP="00576595">
                  <w:pPr>
                    <w:spacing w:after="0" w:line="240" w:lineRule="auto"/>
                    <w:jc w:val="right"/>
                    <w:rPr>
                      <w:rFonts w:ascii="Arial" w:hAnsi="Arial" w:cs="Arial"/>
                      <w:sz w:val="16"/>
                      <w:szCs w:val="16"/>
                    </w:rPr>
                  </w:pPr>
                  <w:r>
                    <w:rPr>
                      <w:rFonts w:ascii="Arial" w:hAnsi="Arial" w:cs="Arial"/>
                      <w:sz w:val="16"/>
                      <w:szCs w:val="16"/>
                    </w:rPr>
                    <w:t>29574,2</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76595" w:rsidRDefault="002F3A2A" w:rsidP="00576595">
                  <w:pPr>
                    <w:spacing w:after="0" w:line="240" w:lineRule="auto"/>
                    <w:jc w:val="right"/>
                    <w:rPr>
                      <w:rFonts w:ascii="Arial" w:hAnsi="Arial" w:cs="Arial"/>
                      <w:sz w:val="16"/>
                      <w:szCs w:val="16"/>
                    </w:rPr>
                  </w:pPr>
                  <w:r>
                    <w:rPr>
                      <w:rFonts w:ascii="Arial" w:hAnsi="Arial" w:cs="Arial"/>
                      <w:sz w:val="16"/>
                      <w:szCs w:val="16"/>
                    </w:rPr>
                    <w:t>32793,4</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76595" w:rsidRDefault="002F3A2A" w:rsidP="00576595">
                  <w:pPr>
                    <w:spacing w:after="0" w:line="240" w:lineRule="auto"/>
                    <w:jc w:val="right"/>
                    <w:rPr>
                      <w:rFonts w:ascii="Arial" w:hAnsi="Arial" w:cs="Arial"/>
                      <w:sz w:val="16"/>
                      <w:szCs w:val="16"/>
                    </w:rPr>
                  </w:pPr>
                  <w:r>
                    <w:rPr>
                      <w:rFonts w:ascii="Arial" w:hAnsi="Arial" w:cs="Arial"/>
                      <w:sz w:val="16"/>
                      <w:szCs w:val="16"/>
                    </w:rPr>
                    <w:t>37851,7</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76595" w:rsidRDefault="002F3A2A" w:rsidP="00576595">
                  <w:pPr>
                    <w:spacing w:after="0" w:line="240" w:lineRule="auto"/>
                    <w:jc w:val="right"/>
                    <w:rPr>
                      <w:rFonts w:ascii="Arial" w:hAnsi="Arial" w:cs="Arial"/>
                      <w:sz w:val="16"/>
                      <w:szCs w:val="16"/>
                    </w:rPr>
                  </w:pPr>
                  <w:r>
                    <w:rPr>
                      <w:rFonts w:ascii="Arial" w:hAnsi="Arial" w:cs="Arial"/>
                      <w:sz w:val="16"/>
                      <w:szCs w:val="16"/>
                    </w:rPr>
                    <w:t>35332,1</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76595" w:rsidRDefault="002F3A2A" w:rsidP="00576595">
                  <w:pPr>
                    <w:spacing w:after="0" w:line="240" w:lineRule="auto"/>
                    <w:jc w:val="right"/>
                    <w:rPr>
                      <w:rFonts w:ascii="Arial" w:hAnsi="Arial" w:cs="Arial"/>
                      <w:sz w:val="16"/>
                      <w:szCs w:val="16"/>
                    </w:rPr>
                  </w:pPr>
                  <w:r>
                    <w:rPr>
                      <w:rFonts w:ascii="Arial" w:hAnsi="Arial" w:cs="Arial"/>
                      <w:sz w:val="16"/>
                      <w:szCs w:val="16"/>
                    </w:rPr>
                    <w:t>35332,1</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76595" w:rsidRDefault="002F3A2A" w:rsidP="00576595">
                  <w:pPr>
                    <w:spacing w:after="0" w:line="240" w:lineRule="auto"/>
                    <w:jc w:val="right"/>
                    <w:rPr>
                      <w:rFonts w:ascii="Arial" w:hAnsi="Arial" w:cs="Arial"/>
                      <w:sz w:val="16"/>
                      <w:szCs w:val="16"/>
                    </w:rPr>
                  </w:pPr>
                  <w:r>
                    <w:rPr>
                      <w:rFonts w:ascii="Arial" w:hAnsi="Arial" w:cs="Arial"/>
                      <w:sz w:val="16"/>
                      <w:szCs w:val="16"/>
                    </w:rPr>
                    <w:t>35332,1</w:t>
                  </w:r>
                </w:p>
              </w:tc>
              <w:tc>
                <w:tcPr>
                  <w:tcW w:w="3259" w:type="dxa"/>
                  <w:tcBorders>
                    <w:top w:val="single" w:sz="4" w:space="0" w:color="auto"/>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480"/>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учителей муниципальных общеобразовательных учреждений</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рублей</w:t>
                  </w:r>
                </w:p>
              </w:tc>
              <w:tc>
                <w:tcPr>
                  <w:tcW w:w="1040" w:type="dxa"/>
                  <w:tcBorders>
                    <w:top w:val="nil"/>
                    <w:left w:val="nil"/>
                    <w:bottom w:val="single" w:sz="4" w:space="0" w:color="000000"/>
                    <w:right w:val="single" w:sz="4" w:space="0" w:color="000000"/>
                  </w:tcBorders>
                  <w:shd w:val="clear" w:color="auto" w:fill="auto"/>
                  <w:noWrap/>
                  <w:hideMark/>
                </w:tcPr>
                <w:p w:rsidR="00576595" w:rsidRDefault="002F3A2A" w:rsidP="00576595">
                  <w:pPr>
                    <w:spacing w:after="0" w:line="240" w:lineRule="auto"/>
                    <w:jc w:val="right"/>
                    <w:rPr>
                      <w:rFonts w:ascii="Arial" w:hAnsi="Arial" w:cs="Arial"/>
                      <w:sz w:val="16"/>
                      <w:szCs w:val="16"/>
                    </w:rPr>
                  </w:pPr>
                  <w:r>
                    <w:rPr>
                      <w:rFonts w:ascii="Arial" w:hAnsi="Arial" w:cs="Arial"/>
                      <w:sz w:val="16"/>
                      <w:szCs w:val="16"/>
                    </w:rPr>
                    <w:t>32176,4</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35231,4</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41272,7</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39051,0</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39051,0</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39051,0</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480"/>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муниципальных учреждений культуры и искусства</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31562,3</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32951,2</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34793,2</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39903,9</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39903,9</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39903,9</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576595">
              <w:trPr>
                <w:trHeight w:val="447"/>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муниципальных учреждений физической культуры и спорта</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22467,6</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27840,4</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32008,4</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32474,6</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32474,6</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32474,6</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p>
              </w:tc>
            </w:tr>
            <w:tr w:rsidR="00CC6A4C" w:rsidRPr="00CC6A4C" w:rsidTr="00CC6A4C">
              <w:trPr>
                <w:trHeight w:val="28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100" w:firstLine="160"/>
                    <w:rPr>
                      <w:rFonts w:ascii="Arial" w:eastAsia="Times New Roman" w:hAnsi="Arial" w:cs="Arial"/>
                      <w:sz w:val="16"/>
                      <w:szCs w:val="16"/>
                      <w:lang w:eastAsia="ru-RU"/>
                    </w:rPr>
                  </w:pPr>
                  <w:r w:rsidRPr="00CC6A4C">
                    <w:rPr>
                      <w:rFonts w:ascii="Arial" w:eastAsia="Times New Roman" w:hAnsi="Arial" w:cs="Arial"/>
                      <w:sz w:val="16"/>
                      <w:szCs w:val="16"/>
                      <w:lang w:eastAsia="ru-RU"/>
                    </w:rPr>
                    <w:t>II. Дошкольное образование детей</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900"/>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85,7</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83,27</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80,2</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82,0</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82,0</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82,0</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956"/>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10 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7,7</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6B168D">
                  <w:pPr>
                    <w:spacing w:after="0" w:line="240" w:lineRule="auto"/>
                    <w:jc w:val="right"/>
                    <w:rPr>
                      <w:rFonts w:ascii="Arial" w:hAnsi="Arial" w:cs="Arial"/>
                      <w:sz w:val="16"/>
                      <w:szCs w:val="16"/>
                    </w:rPr>
                  </w:pPr>
                  <w:r>
                    <w:rPr>
                      <w:rFonts w:ascii="Arial" w:hAnsi="Arial" w:cs="Arial"/>
                      <w:sz w:val="16"/>
                      <w:szCs w:val="16"/>
                    </w:rPr>
                    <w:t>6,5</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6,9</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6,9</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6,9</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6,9</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1112"/>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2,4</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2,4</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2,4</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28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100" w:firstLine="160"/>
                    <w:rPr>
                      <w:rFonts w:ascii="Arial" w:eastAsia="Times New Roman" w:hAnsi="Arial" w:cs="Arial"/>
                      <w:sz w:val="16"/>
                      <w:szCs w:val="16"/>
                      <w:lang w:eastAsia="ru-RU"/>
                    </w:rPr>
                  </w:pPr>
                  <w:r w:rsidRPr="00CC6A4C">
                    <w:rPr>
                      <w:rFonts w:ascii="Arial" w:eastAsia="Times New Roman" w:hAnsi="Arial" w:cs="Arial"/>
                      <w:sz w:val="16"/>
                      <w:szCs w:val="16"/>
                      <w:lang w:eastAsia="ru-RU"/>
                    </w:rPr>
                    <w:t>III. Общее и дополнительное образование</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1132"/>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0</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0</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0,39</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0,3</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0,3</w:t>
                  </w:r>
                </w:p>
              </w:tc>
              <w:tc>
                <w:tcPr>
                  <w:tcW w:w="1040" w:type="dxa"/>
                  <w:tcBorders>
                    <w:top w:val="nil"/>
                    <w:left w:val="nil"/>
                    <w:bottom w:val="single" w:sz="4" w:space="0" w:color="000000"/>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0,3</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978"/>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auto"/>
                    <w:right w:val="single" w:sz="4" w:space="0" w:color="000000"/>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600" w:type="dxa"/>
                  <w:tcBorders>
                    <w:top w:val="nil"/>
                    <w:left w:val="nil"/>
                    <w:bottom w:val="single" w:sz="4" w:space="0" w:color="auto"/>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auto"/>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87,59</w:t>
                  </w:r>
                </w:p>
              </w:tc>
              <w:tc>
                <w:tcPr>
                  <w:tcW w:w="1040" w:type="dxa"/>
                  <w:tcBorders>
                    <w:top w:val="nil"/>
                    <w:left w:val="nil"/>
                    <w:bottom w:val="single" w:sz="4" w:space="0" w:color="auto"/>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93,0</w:t>
                  </w:r>
                </w:p>
              </w:tc>
              <w:tc>
                <w:tcPr>
                  <w:tcW w:w="1040" w:type="dxa"/>
                  <w:tcBorders>
                    <w:top w:val="nil"/>
                    <w:left w:val="nil"/>
                    <w:bottom w:val="single" w:sz="4" w:space="0" w:color="auto"/>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95,0</w:t>
                  </w:r>
                </w:p>
              </w:tc>
              <w:tc>
                <w:tcPr>
                  <w:tcW w:w="1040" w:type="dxa"/>
                  <w:tcBorders>
                    <w:top w:val="nil"/>
                    <w:left w:val="nil"/>
                    <w:bottom w:val="single" w:sz="4" w:space="0" w:color="auto"/>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95,0</w:t>
                  </w:r>
                </w:p>
              </w:tc>
              <w:tc>
                <w:tcPr>
                  <w:tcW w:w="1040" w:type="dxa"/>
                  <w:tcBorders>
                    <w:top w:val="nil"/>
                    <w:left w:val="nil"/>
                    <w:bottom w:val="single" w:sz="4" w:space="0" w:color="auto"/>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95,0</w:t>
                  </w:r>
                </w:p>
              </w:tc>
              <w:tc>
                <w:tcPr>
                  <w:tcW w:w="1040" w:type="dxa"/>
                  <w:tcBorders>
                    <w:top w:val="nil"/>
                    <w:left w:val="nil"/>
                    <w:bottom w:val="single" w:sz="4" w:space="0" w:color="auto"/>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95,0</w:t>
                  </w:r>
                </w:p>
              </w:tc>
              <w:tc>
                <w:tcPr>
                  <w:tcW w:w="3259" w:type="dxa"/>
                  <w:tcBorders>
                    <w:top w:val="nil"/>
                    <w:left w:val="nil"/>
                    <w:bottom w:val="single" w:sz="4" w:space="0" w:color="auto"/>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1215"/>
              </w:trPr>
              <w:tc>
                <w:tcPr>
                  <w:tcW w:w="280" w:type="dxa"/>
                  <w:tcBorders>
                    <w:top w:val="nil"/>
                    <w:left w:val="nil"/>
                    <w:bottom w:val="nil"/>
                    <w:right w:val="single" w:sz="4" w:space="0" w:color="auto"/>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28,57</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6B168D" w:rsidP="006B168D">
                  <w:pPr>
                    <w:spacing w:after="0" w:line="240" w:lineRule="auto"/>
                    <w:jc w:val="right"/>
                    <w:rPr>
                      <w:rFonts w:ascii="Arial" w:hAnsi="Arial" w:cs="Arial"/>
                      <w:sz w:val="16"/>
                      <w:szCs w:val="16"/>
                    </w:rPr>
                  </w:pPr>
                  <w:r>
                    <w:rPr>
                      <w:rFonts w:ascii="Arial" w:hAnsi="Arial" w:cs="Arial"/>
                      <w:sz w:val="16"/>
                      <w:szCs w:val="16"/>
                    </w:rPr>
                    <w:t>7</w:t>
                  </w:r>
                  <w:r w:rsidR="00576595">
                    <w:rPr>
                      <w:rFonts w:ascii="Arial" w:hAnsi="Arial" w:cs="Arial"/>
                      <w:sz w:val="16"/>
                      <w:szCs w:val="16"/>
                    </w:rPr>
                    <w:t>,0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6B168D" w:rsidP="006B168D">
                  <w:pPr>
                    <w:spacing w:after="0" w:line="240" w:lineRule="auto"/>
                    <w:jc w:val="right"/>
                    <w:rPr>
                      <w:rFonts w:ascii="Arial" w:hAnsi="Arial" w:cs="Arial"/>
                      <w:sz w:val="16"/>
                      <w:szCs w:val="16"/>
                    </w:rPr>
                  </w:pPr>
                  <w:r>
                    <w:rPr>
                      <w:rFonts w:ascii="Arial" w:hAnsi="Arial" w:cs="Arial"/>
                      <w:sz w:val="16"/>
                      <w:szCs w:val="16"/>
                    </w:rPr>
                    <w:t>7</w:t>
                  </w:r>
                  <w:r w:rsidR="00576595">
                    <w:rPr>
                      <w:rFonts w:ascii="Arial" w:hAnsi="Arial" w:cs="Arial"/>
                      <w:sz w:val="16"/>
                      <w:szCs w:val="16"/>
                    </w:rPr>
                    <w:t>,0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6B168D" w:rsidP="006B168D">
                  <w:pPr>
                    <w:spacing w:after="0" w:line="240" w:lineRule="auto"/>
                    <w:jc w:val="right"/>
                    <w:rPr>
                      <w:rFonts w:ascii="Arial" w:hAnsi="Arial" w:cs="Arial"/>
                      <w:sz w:val="16"/>
                      <w:szCs w:val="16"/>
                    </w:rPr>
                  </w:pPr>
                  <w:r>
                    <w:rPr>
                      <w:rFonts w:ascii="Arial" w:hAnsi="Arial" w:cs="Arial"/>
                      <w:sz w:val="16"/>
                      <w:szCs w:val="16"/>
                    </w:rPr>
                    <w:t>7</w:t>
                  </w:r>
                  <w:r w:rsidR="00576595">
                    <w:rPr>
                      <w:rFonts w:ascii="Arial" w:hAnsi="Arial" w:cs="Arial"/>
                      <w:sz w:val="16"/>
                      <w:szCs w:val="16"/>
                    </w:rPr>
                    <w:t>,0</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FA7075">
              <w:trPr>
                <w:trHeight w:val="840"/>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nil"/>
                    <w:bottom w:val="single" w:sz="4" w:space="0" w:color="auto"/>
                    <w:right w:val="single" w:sz="4" w:space="0" w:color="000000"/>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16 Доля детей первой и второй групп здоровья в общей </w:t>
                  </w:r>
                  <w:proofErr w:type="gramStart"/>
                  <w:r w:rsidRPr="00CC6A4C">
                    <w:rPr>
                      <w:rFonts w:ascii="Arial" w:eastAsia="Times New Roman" w:hAnsi="Arial" w:cs="Arial"/>
                      <w:sz w:val="16"/>
                      <w:szCs w:val="16"/>
                      <w:lang w:eastAsia="ru-RU"/>
                    </w:rPr>
                    <w:t>численности</w:t>
                  </w:r>
                  <w:proofErr w:type="gramEnd"/>
                  <w:r w:rsidRPr="00CC6A4C">
                    <w:rPr>
                      <w:rFonts w:ascii="Arial" w:eastAsia="Times New Roman" w:hAnsi="Arial" w:cs="Arial"/>
                      <w:sz w:val="16"/>
                      <w:szCs w:val="16"/>
                      <w:lang w:eastAsia="ru-RU"/>
                    </w:rPr>
                    <w:t xml:space="preserve"> обучающихся в муниципальных общеобразовательных учреждениях</w:t>
                  </w:r>
                </w:p>
              </w:tc>
              <w:tc>
                <w:tcPr>
                  <w:tcW w:w="1600" w:type="dxa"/>
                  <w:tcBorders>
                    <w:top w:val="single" w:sz="4" w:space="0" w:color="auto"/>
                    <w:left w:val="nil"/>
                    <w:bottom w:val="single" w:sz="4" w:space="0" w:color="auto"/>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single" w:sz="4" w:space="0" w:color="auto"/>
                    <w:left w:val="nil"/>
                    <w:bottom w:val="single" w:sz="4" w:space="0" w:color="auto"/>
                    <w:right w:val="single" w:sz="4" w:space="0" w:color="000000"/>
                  </w:tcBorders>
                  <w:shd w:val="clear" w:color="auto" w:fill="auto"/>
                  <w:noWrap/>
                  <w:hideMark/>
                </w:tcPr>
                <w:p w:rsidR="00576595" w:rsidRDefault="00576595" w:rsidP="006B168D">
                  <w:pPr>
                    <w:spacing w:after="0" w:line="240" w:lineRule="auto"/>
                    <w:jc w:val="right"/>
                    <w:rPr>
                      <w:rFonts w:ascii="Arial" w:hAnsi="Arial" w:cs="Arial"/>
                      <w:sz w:val="16"/>
                      <w:szCs w:val="16"/>
                    </w:rPr>
                  </w:pPr>
                  <w:r>
                    <w:rPr>
                      <w:rFonts w:ascii="Arial" w:hAnsi="Arial" w:cs="Arial"/>
                      <w:sz w:val="16"/>
                      <w:szCs w:val="16"/>
                    </w:rPr>
                    <w:t>85,</w:t>
                  </w:r>
                  <w:r w:rsidR="006B168D">
                    <w:rPr>
                      <w:rFonts w:ascii="Arial" w:hAnsi="Arial" w:cs="Arial"/>
                      <w:sz w:val="16"/>
                      <w:szCs w:val="16"/>
                    </w:rPr>
                    <w:t>3</w:t>
                  </w:r>
                </w:p>
              </w:tc>
              <w:tc>
                <w:tcPr>
                  <w:tcW w:w="1040" w:type="dxa"/>
                  <w:tcBorders>
                    <w:top w:val="single" w:sz="4" w:space="0" w:color="auto"/>
                    <w:left w:val="nil"/>
                    <w:bottom w:val="single" w:sz="4" w:space="0" w:color="auto"/>
                    <w:right w:val="single" w:sz="4" w:space="0" w:color="000000"/>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86,0</w:t>
                  </w:r>
                </w:p>
              </w:tc>
              <w:tc>
                <w:tcPr>
                  <w:tcW w:w="1040" w:type="dxa"/>
                  <w:tcBorders>
                    <w:top w:val="single" w:sz="4" w:space="0" w:color="auto"/>
                    <w:left w:val="nil"/>
                    <w:bottom w:val="single" w:sz="4" w:space="0" w:color="auto"/>
                    <w:right w:val="single" w:sz="4" w:space="0" w:color="000000"/>
                  </w:tcBorders>
                  <w:shd w:val="clear" w:color="auto" w:fill="auto"/>
                  <w:noWrap/>
                  <w:hideMark/>
                </w:tcPr>
                <w:p w:rsidR="00576595" w:rsidRDefault="00576595" w:rsidP="006B168D">
                  <w:pPr>
                    <w:spacing w:after="0" w:line="240" w:lineRule="auto"/>
                    <w:jc w:val="right"/>
                    <w:rPr>
                      <w:rFonts w:ascii="Arial" w:hAnsi="Arial" w:cs="Arial"/>
                      <w:sz w:val="16"/>
                      <w:szCs w:val="16"/>
                    </w:rPr>
                  </w:pPr>
                  <w:r>
                    <w:rPr>
                      <w:rFonts w:ascii="Arial" w:hAnsi="Arial" w:cs="Arial"/>
                      <w:sz w:val="16"/>
                      <w:szCs w:val="16"/>
                    </w:rPr>
                    <w:t>8</w:t>
                  </w:r>
                  <w:r w:rsidR="006B168D">
                    <w:rPr>
                      <w:rFonts w:ascii="Arial" w:hAnsi="Arial" w:cs="Arial"/>
                      <w:sz w:val="16"/>
                      <w:szCs w:val="16"/>
                    </w:rPr>
                    <w:t>3</w:t>
                  </w:r>
                  <w:r>
                    <w:rPr>
                      <w:rFonts w:ascii="Arial" w:hAnsi="Arial" w:cs="Arial"/>
                      <w:sz w:val="16"/>
                      <w:szCs w:val="16"/>
                    </w:rPr>
                    <w:t>,</w:t>
                  </w:r>
                  <w:r w:rsidR="006B168D">
                    <w:rPr>
                      <w:rFonts w:ascii="Arial" w:hAnsi="Arial" w:cs="Arial"/>
                      <w:sz w:val="16"/>
                      <w:szCs w:val="16"/>
                    </w:rPr>
                    <w:t>0</w:t>
                  </w:r>
                </w:p>
              </w:tc>
              <w:tc>
                <w:tcPr>
                  <w:tcW w:w="1040" w:type="dxa"/>
                  <w:tcBorders>
                    <w:top w:val="single" w:sz="4" w:space="0" w:color="auto"/>
                    <w:left w:val="nil"/>
                    <w:bottom w:val="single" w:sz="4" w:space="0" w:color="auto"/>
                    <w:right w:val="single" w:sz="4" w:space="0" w:color="000000"/>
                  </w:tcBorders>
                  <w:shd w:val="clear" w:color="auto" w:fill="auto"/>
                  <w:noWrap/>
                  <w:hideMark/>
                </w:tcPr>
                <w:p w:rsidR="00576595" w:rsidRDefault="00576595" w:rsidP="006B168D">
                  <w:pPr>
                    <w:spacing w:after="0" w:line="240" w:lineRule="auto"/>
                    <w:jc w:val="right"/>
                    <w:rPr>
                      <w:rFonts w:ascii="Arial" w:hAnsi="Arial" w:cs="Arial"/>
                      <w:sz w:val="16"/>
                      <w:szCs w:val="16"/>
                    </w:rPr>
                  </w:pPr>
                  <w:r>
                    <w:rPr>
                      <w:rFonts w:ascii="Arial" w:hAnsi="Arial" w:cs="Arial"/>
                      <w:sz w:val="16"/>
                      <w:szCs w:val="16"/>
                    </w:rPr>
                    <w:t>8</w:t>
                  </w:r>
                  <w:r w:rsidR="006B168D">
                    <w:rPr>
                      <w:rFonts w:ascii="Arial" w:hAnsi="Arial" w:cs="Arial"/>
                      <w:sz w:val="16"/>
                      <w:szCs w:val="16"/>
                    </w:rPr>
                    <w:t>5</w:t>
                  </w:r>
                  <w:r>
                    <w:rPr>
                      <w:rFonts w:ascii="Arial" w:hAnsi="Arial" w:cs="Arial"/>
                      <w:sz w:val="16"/>
                      <w:szCs w:val="16"/>
                    </w:rPr>
                    <w:t>,0</w:t>
                  </w:r>
                </w:p>
              </w:tc>
              <w:tc>
                <w:tcPr>
                  <w:tcW w:w="1040" w:type="dxa"/>
                  <w:tcBorders>
                    <w:top w:val="single" w:sz="4" w:space="0" w:color="auto"/>
                    <w:left w:val="nil"/>
                    <w:bottom w:val="single" w:sz="4" w:space="0" w:color="auto"/>
                    <w:right w:val="single" w:sz="4" w:space="0" w:color="000000"/>
                  </w:tcBorders>
                  <w:shd w:val="clear" w:color="auto" w:fill="auto"/>
                  <w:noWrap/>
                  <w:hideMark/>
                </w:tcPr>
                <w:p w:rsidR="00576595" w:rsidRDefault="00576595" w:rsidP="006B168D">
                  <w:pPr>
                    <w:spacing w:after="0" w:line="240" w:lineRule="auto"/>
                    <w:jc w:val="right"/>
                    <w:rPr>
                      <w:rFonts w:ascii="Arial" w:hAnsi="Arial" w:cs="Arial"/>
                      <w:sz w:val="16"/>
                      <w:szCs w:val="16"/>
                    </w:rPr>
                  </w:pPr>
                  <w:r>
                    <w:rPr>
                      <w:rFonts w:ascii="Arial" w:hAnsi="Arial" w:cs="Arial"/>
                      <w:sz w:val="16"/>
                      <w:szCs w:val="16"/>
                    </w:rPr>
                    <w:t>8</w:t>
                  </w:r>
                  <w:r w:rsidR="006B168D">
                    <w:rPr>
                      <w:rFonts w:ascii="Arial" w:hAnsi="Arial" w:cs="Arial"/>
                      <w:sz w:val="16"/>
                      <w:szCs w:val="16"/>
                    </w:rPr>
                    <w:t>5</w:t>
                  </w:r>
                  <w:r>
                    <w:rPr>
                      <w:rFonts w:ascii="Arial" w:hAnsi="Arial" w:cs="Arial"/>
                      <w:sz w:val="16"/>
                      <w:szCs w:val="16"/>
                    </w:rPr>
                    <w:t>,0</w:t>
                  </w:r>
                </w:p>
              </w:tc>
              <w:tc>
                <w:tcPr>
                  <w:tcW w:w="1040" w:type="dxa"/>
                  <w:tcBorders>
                    <w:top w:val="single" w:sz="4" w:space="0" w:color="auto"/>
                    <w:left w:val="nil"/>
                    <w:bottom w:val="single" w:sz="4" w:space="0" w:color="auto"/>
                    <w:right w:val="single" w:sz="4" w:space="0" w:color="000000"/>
                  </w:tcBorders>
                  <w:shd w:val="clear" w:color="auto" w:fill="auto"/>
                  <w:noWrap/>
                  <w:hideMark/>
                </w:tcPr>
                <w:p w:rsidR="00576595" w:rsidRDefault="00576595" w:rsidP="006B168D">
                  <w:pPr>
                    <w:spacing w:after="0" w:line="240" w:lineRule="auto"/>
                    <w:jc w:val="right"/>
                    <w:rPr>
                      <w:rFonts w:ascii="Arial" w:hAnsi="Arial" w:cs="Arial"/>
                      <w:sz w:val="16"/>
                      <w:szCs w:val="16"/>
                    </w:rPr>
                  </w:pPr>
                  <w:r>
                    <w:rPr>
                      <w:rFonts w:ascii="Arial" w:hAnsi="Arial" w:cs="Arial"/>
                      <w:sz w:val="16"/>
                      <w:szCs w:val="16"/>
                    </w:rPr>
                    <w:t>8</w:t>
                  </w:r>
                  <w:r w:rsidR="006B168D">
                    <w:rPr>
                      <w:rFonts w:ascii="Arial" w:hAnsi="Arial" w:cs="Arial"/>
                      <w:sz w:val="16"/>
                      <w:szCs w:val="16"/>
                    </w:rPr>
                    <w:t>5</w:t>
                  </w:r>
                  <w:r>
                    <w:rPr>
                      <w:rFonts w:ascii="Arial" w:hAnsi="Arial" w:cs="Arial"/>
                      <w:sz w:val="16"/>
                      <w:szCs w:val="16"/>
                    </w:rPr>
                    <w:t>,0</w:t>
                  </w:r>
                </w:p>
              </w:tc>
              <w:tc>
                <w:tcPr>
                  <w:tcW w:w="3259" w:type="dxa"/>
                  <w:tcBorders>
                    <w:top w:val="single" w:sz="4" w:space="0" w:color="auto"/>
                    <w:left w:val="nil"/>
                    <w:bottom w:val="single" w:sz="4" w:space="0" w:color="auto"/>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FA7075">
              <w:trPr>
                <w:trHeight w:val="1172"/>
              </w:trPr>
              <w:tc>
                <w:tcPr>
                  <w:tcW w:w="280" w:type="dxa"/>
                  <w:tcBorders>
                    <w:top w:val="nil"/>
                    <w:left w:val="nil"/>
                    <w:bottom w:val="nil"/>
                    <w:right w:val="single" w:sz="4" w:space="0" w:color="auto"/>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lastRenderedPageBreak/>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17 Доля обучающихся в муниципальных общеобразовательных учреждениях, занимающихся во вторую (третью) смену, в общей </w:t>
                  </w:r>
                  <w:proofErr w:type="gramStart"/>
                  <w:r w:rsidRPr="00CC6A4C">
                    <w:rPr>
                      <w:rFonts w:ascii="Arial" w:eastAsia="Times New Roman" w:hAnsi="Arial" w:cs="Arial"/>
                      <w:sz w:val="16"/>
                      <w:szCs w:val="16"/>
                      <w:lang w:eastAsia="ru-RU"/>
                    </w:rPr>
                    <w:t>численности</w:t>
                  </w:r>
                  <w:proofErr w:type="gramEnd"/>
                  <w:r w:rsidRPr="00CC6A4C">
                    <w:rPr>
                      <w:rFonts w:ascii="Arial" w:eastAsia="Times New Roman" w:hAnsi="Arial" w:cs="Arial"/>
                      <w:sz w:val="16"/>
                      <w:szCs w:val="16"/>
                      <w:lang w:eastAsia="ru-RU"/>
                    </w:rPr>
                    <w:t xml:space="preserve"> обучающихся в муниципальных общеобразовательных учреждениях</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11,37</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10,96</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8,84</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6B168D" w:rsidP="00576595">
                  <w:pPr>
                    <w:spacing w:after="0" w:line="240" w:lineRule="auto"/>
                    <w:jc w:val="right"/>
                    <w:rPr>
                      <w:rFonts w:ascii="Arial" w:hAnsi="Arial" w:cs="Arial"/>
                      <w:sz w:val="16"/>
                      <w:szCs w:val="16"/>
                    </w:rPr>
                  </w:pPr>
                  <w:r>
                    <w:rPr>
                      <w:rFonts w:ascii="Arial" w:hAnsi="Arial" w:cs="Arial"/>
                      <w:sz w:val="16"/>
                      <w:szCs w:val="16"/>
                    </w:rPr>
                    <w:t>8,8</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9F687A" w:rsidP="00576595">
                  <w:pPr>
                    <w:spacing w:after="0" w:line="240" w:lineRule="auto"/>
                    <w:jc w:val="right"/>
                    <w:rPr>
                      <w:rFonts w:ascii="Arial" w:hAnsi="Arial" w:cs="Arial"/>
                      <w:sz w:val="16"/>
                      <w:szCs w:val="16"/>
                    </w:rPr>
                  </w:pPr>
                  <w:r>
                    <w:rPr>
                      <w:rFonts w:ascii="Arial" w:hAnsi="Arial" w:cs="Arial"/>
                      <w:sz w:val="16"/>
                      <w:szCs w:val="16"/>
                    </w:rPr>
                    <w:t>8,8</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9F687A" w:rsidP="00576595">
                  <w:pPr>
                    <w:spacing w:after="0" w:line="240" w:lineRule="auto"/>
                    <w:jc w:val="right"/>
                    <w:rPr>
                      <w:rFonts w:ascii="Arial" w:hAnsi="Arial" w:cs="Arial"/>
                      <w:sz w:val="16"/>
                      <w:szCs w:val="16"/>
                    </w:rPr>
                  </w:pPr>
                  <w:r>
                    <w:rPr>
                      <w:rFonts w:ascii="Arial" w:hAnsi="Arial" w:cs="Arial"/>
                      <w:sz w:val="16"/>
                      <w:szCs w:val="16"/>
                    </w:rPr>
                    <w:t>8,8</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p>
              </w:tc>
            </w:tr>
            <w:tr w:rsidR="00576595" w:rsidRPr="00CC6A4C" w:rsidTr="00FA7075">
              <w:trPr>
                <w:trHeight w:val="848"/>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18 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тыс. рублей</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76595" w:rsidRDefault="009F687A" w:rsidP="00576595">
                  <w:pPr>
                    <w:spacing w:after="0" w:line="240" w:lineRule="auto"/>
                    <w:jc w:val="right"/>
                    <w:rPr>
                      <w:rFonts w:ascii="Arial" w:hAnsi="Arial" w:cs="Arial"/>
                      <w:sz w:val="16"/>
                      <w:szCs w:val="16"/>
                    </w:rPr>
                  </w:pPr>
                  <w:r>
                    <w:rPr>
                      <w:rFonts w:ascii="Arial" w:hAnsi="Arial" w:cs="Arial"/>
                      <w:sz w:val="16"/>
                      <w:szCs w:val="16"/>
                    </w:rPr>
                    <w:t>63,5</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76595" w:rsidRDefault="009F687A" w:rsidP="00576595">
                  <w:pPr>
                    <w:spacing w:after="0" w:line="240" w:lineRule="auto"/>
                    <w:jc w:val="right"/>
                    <w:rPr>
                      <w:rFonts w:ascii="Arial" w:hAnsi="Arial" w:cs="Arial"/>
                      <w:sz w:val="16"/>
                      <w:szCs w:val="16"/>
                    </w:rPr>
                  </w:pPr>
                  <w:r>
                    <w:rPr>
                      <w:rFonts w:ascii="Arial" w:hAnsi="Arial" w:cs="Arial"/>
                      <w:sz w:val="16"/>
                      <w:szCs w:val="16"/>
                    </w:rPr>
                    <w:t>91,0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76595" w:rsidRDefault="009F687A" w:rsidP="00576595">
                  <w:pPr>
                    <w:spacing w:after="0" w:line="240" w:lineRule="auto"/>
                    <w:jc w:val="right"/>
                    <w:rPr>
                      <w:rFonts w:ascii="Arial" w:hAnsi="Arial" w:cs="Arial"/>
                      <w:sz w:val="16"/>
                      <w:szCs w:val="16"/>
                    </w:rPr>
                  </w:pPr>
                  <w:r>
                    <w:rPr>
                      <w:rFonts w:ascii="Arial" w:hAnsi="Arial" w:cs="Arial"/>
                      <w:sz w:val="16"/>
                      <w:szCs w:val="16"/>
                    </w:rPr>
                    <w:t>71,3</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76595" w:rsidRDefault="009F687A" w:rsidP="00576595">
                  <w:pPr>
                    <w:spacing w:after="0" w:line="240" w:lineRule="auto"/>
                    <w:jc w:val="right"/>
                    <w:rPr>
                      <w:rFonts w:ascii="Arial" w:hAnsi="Arial" w:cs="Arial"/>
                      <w:sz w:val="16"/>
                      <w:szCs w:val="16"/>
                    </w:rPr>
                  </w:pPr>
                  <w:r>
                    <w:rPr>
                      <w:rFonts w:ascii="Arial" w:hAnsi="Arial" w:cs="Arial"/>
                      <w:sz w:val="16"/>
                      <w:szCs w:val="16"/>
                    </w:rPr>
                    <w:t>72,1</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76595" w:rsidRDefault="009F687A" w:rsidP="00576595">
                  <w:pPr>
                    <w:spacing w:after="0" w:line="240" w:lineRule="auto"/>
                    <w:jc w:val="right"/>
                    <w:rPr>
                      <w:rFonts w:ascii="Arial" w:hAnsi="Arial" w:cs="Arial"/>
                      <w:sz w:val="16"/>
                      <w:szCs w:val="16"/>
                    </w:rPr>
                  </w:pPr>
                  <w:r>
                    <w:rPr>
                      <w:rFonts w:ascii="Arial" w:hAnsi="Arial" w:cs="Arial"/>
                      <w:sz w:val="16"/>
                      <w:szCs w:val="16"/>
                    </w:rPr>
                    <w:t>66,2</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76595" w:rsidRDefault="009F687A" w:rsidP="00576595">
                  <w:pPr>
                    <w:spacing w:after="0" w:line="240" w:lineRule="auto"/>
                    <w:jc w:val="right"/>
                    <w:rPr>
                      <w:rFonts w:ascii="Arial" w:hAnsi="Arial" w:cs="Arial"/>
                      <w:sz w:val="16"/>
                      <w:szCs w:val="16"/>
                    </w:rPr>
                  </w:pPr>
                  <w:r>
                    <w:rPr>
                      <w:rFonts w:ascii="Arial" w:hAnsi="Arial" w:cs="Arial"/>
                      <w:sz w:val="16"/>
                      <w:szCs w:val="16"/>
                    </w:rPr>
                    <w:t>65,7</w:t>
                  </w:r>
                </w:p>
              </w:tc>
              <w:tc>
                <w:tcPr>
                  <w:tcW w:w="3259" w:type="dxa"/>
                  <w:tcBorders>
                    <w:top w:val="single" w:sz="4" w:space="0" w:color="auto"/>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p>
              </w:tc>
            </w:tr>
            <w:tr w:rsidR="00576595" w:rsidRPr="00CC6A4C" w:rsidTr="00CC6A4C">
              <w:trPr>
                <w:trHeight w:val="1116"/>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576595" w:rsidRDefault="009F687A" w:rsidP="00576595">
                  <w:pPr>
                    <w:spacing w:after="0" w:line="240" w:lineRule="auto"/>
                    <w:jc w:val="right"/>
                    <w:rPr>
                      <w:rFonts w:ascii="Arial" w:hAnsi="Arial" w:cs="Arial"/>
                      <w:sz w:val="16"/>
                      <w:szCs w:val="16"/>
                    </w:rPr>
                  </w:pPr>
                  <w:r>
                    <w:rPr>
                      <w:rFonts w:ascii="Arial" w:hAnsi="Arial" w:cs="Arial"/>
                      <w:sz w:val="16"/>
                      <w:szCs w:val="16"/>
                    </w:rPr>
                    <w:t>70,0</w:t>
                  </w:r>
                </w:p>
              </w:tc>
              <w:tc>
                <w:tcPr>
                  <w:tcW w:w="1040" w:type="dxa"/>
                  <w:tcBorders>
                    <w:top w:val="nil"/>
                    <w:left w:val="nil"/>
                    <w:bottom w:val="single" w:sz="4" w:space="0" w:color="000000"/>
                    <w:right w:val="single" w:sz="4" w:space="0" w:color="000000"/>
                  </w:tcBorders>
                  <w:shd w:val="clear" w:color="auto" w:fill="auto"/>
                  <w:noWrap/>
                  <w:hideMark/>
                </w:tcPr>
                <w:p w:rsidR="00576595" w:rsidRDefault="009F687A" w:rsidP="00576595">
                  <w:pPr>
                    <w:spacing w:after="0" w:line="240" w:lineRule="auto"/>
                    <w:jc w:val="right"/>
                    <w:rPr>
                      <w:rFonts w:ascii="Arial" w:hAnsi="Arial" w:cs="Arial"/>
                      <w:sz w:val="16"/>
                      <w:szCs w:val="16"/>
                    </w:rPr>
                  </w:pPr>
                  <w:r>
                    <w:rPr>
                      <w:rFonts w:ascii="Arial" w:hAnsi="Arial" w:cs="Arial"/>
                      <w:sz w:val="16"/>
                      <w:szCs w:val="16"/>
                    </w:rPr>
                    <w:t>51,0</w:t>
                  </w:r>
                </w:p>
              </w:tc>
              <w:tc>
                <w:tcPr>
                  <w:tcW w:w="1040" w:type="dxa"/>
                  <w:tcBorders>
                    <w:top w:val="nil"/>
                    <w:left w:val="nil"/>
                    <w:bottom w:val="single" w:sz="4" w:space="0" w:color="000000"/>
                    <w:right w:val="single" w:sz="4" w:space="0" w:color="000000"/>
                  </w:tcBorders>
                  <w:shd w:val="clear" w:color="auto" w:fill="auto"/>
                  <w:noWrap/>
                  <w:hideMark/>
                </w:tcPr>
                <w:p w:rsidR="00576595" w:rsidRDefault="009F687A" w:rsidP="00576595">
                  <w:pPr>
                    <w:spacing w:after="0" w:line="240" w:lineRule="auto"/>
                    <w:jc w:val="right"/>
                    <w:rPr>
                      <w:rFonts w:ascii="Arial" w:hAnsi="Arial" w:cs="Arial"/>
                      <w:sz w:val="16"/>
                      <w:szCs w:val="16"/>
                    </w:rPr>
                  </w:pPr>
                  <w:r>
                    <w:rPr>
                      <w:rFonts w:ascii="Arial" w:hAnsi="Arial" w:cs="Arial"/>
                      <w:sz w:val="16"/>
                      <w:szCs w:val="16"/>
                    </w:rPr>
                    <w:t>78,0</w:t>
                  </w:r>
                </w:p>
              </w:tc>
              <w:tc>
                <w:tcPr>
                  <w:tcW w:w="1040" w:type="dxa"/>
                  <w:tcBorders>
                    <w:top w:val="nil"/>
                    <w:left w:val="nil"/>
                    <w:bottom w:val="single" w:sz="4" w:space="0" w:color="000000"/>
                    <w:right w:val="single" w:sz="4" w:space="0" w:color="000000"/>
                  </w:tcBorders>
                  <w:shd w:val="clear" w:color="auto" w:fill="auto"/>
                  <w:noWrap/>
                  <w:hideMark/>
                </w:tcPr>
                <w:p w:rsidR="00576595" w:rsidRDefault="009F687A" w:rsidP="00576595">
                  <w:pPr>
                    <w:spacing w:after="0" w:line="240" w:lineRule="auto"/>
                    <w:jc w:val="right"/>
                    <w:rPr>
                      <w:rFonts w:ascii="Arial" w:hAnsi="Arial" w:cs="Arial"/>
                      <w:sz w:val="16"/>
                      <w:szCs w:val="16"/>
                    </w:rPr>
                  </w:pPr>
                  <w:r>
                    <w:rPr>
                      <w:rFonts w:ascii="Arial" w:hAnsi="Arial" w:cs="Arial"/>
                      <w:sz w:val="16"/>
                      <w:szCs w:val="16"/>
                    </w:rPr>
                    <w:t>78,0</w:t>
                  </w:r>
                </w:p>
              </w:tc>
              <w:tc>
                <w:tcPr>
                  <w:tcW w:w="1040" w:type="dxa"/>
                  <w:tcBorders>
                    <w:top w:val="nil"/>
                    <w:left w:val="nil"/>
                    <w:bottom w:val="single" w:sz="4" w:space="0" w:color="000000"/>
                    <w:right w:val="single" w:sz="4" w:space="0" w:color="000000"/>
                  </w:tcBorders>
                  <w:shd w:val="clear" w:color="auto" w:fill="auto"/>
                  <w:noWrap/>
                  <w:hideMark/>
                </w:tcPr>
                <w:p w:rsidR="00576595" w:rsidRDefault="009F687A" w:rsidP="00576595">
                  <w:pPr>
                    <w:spacing w:after="0" w:line="240" w:lineRule="auto"/>
                    <w:jc w:val="right"/>
                    <w:rPr>
                      <w:rFonts w:ascii="Arial" w:hAnsi="Arial" w:cs="Arial"/>
                      <w:sz w:val="16"/>
                      <w:szCs w:val="16"/>
                    </w:rPr>
                  </w:pPr>
                  <w:r>
                    <w:rPr>
                      <w:rFonts w:ascii="Arial" w:hAnsi="Arial" w:cs="Arial"/>
                      <w:sz w:val="16"/>
                      <w:szCs w:val="16"/>
                    </w:rPr>
                    <w:t>78,0</w:t>
                  </w:r>
                </w:p>
              </w:tc>
              <w:tc>
                <w:tcPr>
                  <w:tcW w:w="1040" w:type="dxa"/>
                  <w:tcBorders>
                    <w:top w:val="nil"/>
                    <w:left w:val="nil"/>
                    <w:bottom w:val="single" w:sz="4" w:space="0" w:color="000000"/>
                    <w:right w:val="single" w:sz="4" w:space="0" w:color="000000"/>
                  </w:tcBorders>
                  <w:shd w:val="clear" w:color="auto" w:fill="auto"/>
                  <w:noWrap/>
                  <w:hideMark/>
                </w:tcPr>
                <w:p w:rsidR="00576595" w:rsidRDefault="009F687A" w:rsidP="00576595">
                  <w:pPr>
                    <w:spacing w:after="0" w:line="240" w:lineRule="auto"/>
                    <w:jc w:val="right"/>
                    <w:rPr>
                      <w:rFonts w:ascii="Arial" w:hAnsi="Arial" w:cs="Arial"/>
                      <w:sz w:val="16"/>
                      <w:szCs w:val="16"/>
                    </w:rPr>
                  </w:pPr>
                  <w:r>
                    <w:rPr>
                      <w:rFonts w:ascii="Arial" w:hAnsi="Arial" w:cs="Arial"/>
                      <w:sz w:val="16"/>
                      <w:szCs w:val="16"/>
                    </w:rPr>
                    <w:t>78,0</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28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100" w:firstLine="160"/>
                    <w:rPr>
                      <w:rFonts w:ascii="Arial" w:eastAsia="Times New Roman" w:hAnsi="Arial" w:cs="Arial"/>
                      <w:sz w:val="16"/>
                      <w:szCs w:val="16"/>
                      <w:lang w:eastAsia="ru-RU"/>
                    </w:rPr>
                  </w:pPr>
                  <w:r w:rsidRPr="00CC6A4C">
                    <w:rPr>
                      <w:rFonts w:ascii="Arial" w:eastAsia="Times New Roman" w:hAnsi="Arial" w:cs="Arial"/>
                      <w:sz w:val="16"/>
                      <w:szCs w:val="16"/>
                      <w:lang w:eastAsia="ru-RU"/>
                    </w:rPr>
                    <w:t>IV. Культура</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66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20 Уровень фактической обеспеченности учреждениями культуры от нормативной потребности:</w:t>
                  </w:r>
                </w:p>
              </w:tc>
              <w:tc>
                <w:tcPr>
                  <w:tcW w:w="160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285"/>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клубами и учреждениями клубного типа</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576595" w:rsidRDefault="009F687A" w:rsidP="00087FAF">
                  <w:pPr>
                    <w:spacing w:after="0" w:line="240" w:lineRule="auto"/>
                    <w:jc w:val="right"/>
                    <w:rPr>
                      <w:rFonts w:ascii="Arial" w:hAnsi="Arial" w:cs="Arial"/>
                      <w:sz w:val="16"/>
                      <w:szCs w:val="16"/>
                    </w:rPr>
                  </w:pPr>
                  <w:r>
                    <w:rPr>
                      <w:rFonts w:ascii="Arial" w:hAnsi="Arial" w:cs="Arial"/>
                      <w:sz w:val="16"/>
                      <w:szCs w:val="16"/>
                    </w:rPr>
                    <w:t>94,0</w:t>
                  </w:r>
                </w:p>
              </w:tc>
              <w:tc>
                <w:tcPr>
                  <w:tcW w:w="1040" w:type="dxa"/>
                  <w:tcBorders>
                    <w:top w:val="nil"/>
                    <w:left w:val="nil"/>
                    <w:bottom w:val="single" w:sz="4" w:space="0" w:color="000000"/>
                    <w:right w:val="single" w:sz="4" w:space="0" w:color="000000"/>
                  </w:tcBorders>
                  <w:shd w:val="clear" w:color="auto" w:fill="auto"/>
                  <w:noWrap/>
                  <w:hideMark/>
                </w:tcPr>
                <w:p w:rsidR="00576595" w:rsidRDefault="009F687A" w:rsidP="00087FAF">
                  <w:pPr>
                    <w:spacing w:after="0" w:line="240" w:lineRule="auto"/>
                    <w:jc w:val="right"/>
                    <w:rPr>
                      <w:rFonts w:ascii="Arial" w:hAnsi="Arial" w:cs="Arial"/>
                      <w:sz w:val="16"/>
                      <w:szCs w:val="16"/>
                    </w:rPr>
                  </w:pPr>
                  <w:r>
                    <w:rPr>
                      <w:rFonts w:ascii="Arial" w:hAnsi="Arial" w:cs="Arial"/>
                      <w:sz w:val="16"/>
                      <w:szCs w:val="16"/>
                    </w:rPr>
                    <w:t>94,0</w:t>
                  </w:r>
                </w:p>
              </w:tc>
              <w:tc>
                <w:tcPr>
                  <w:tcW w:w="1040" w:type="dxa"/>
                  <w:tcBorders>
                    <w:top w:val="nil"/>
                    <w:left w:val="nil"/>
                    <w:bottom w:val="single" w:sz="4" w:space="0" w:color="000000"/>
                    <w:right w:val="single" w:sz="4" w:space="0" w:color="000000"/>
                  </w:tcBorders>
                  <w:shd w:val="clear" w:color="auto" w:fill="auto"/>
                  <w:noWrap/>
                  <w:hideMark/>
                </w:tcPr>
                <w:p w:rsidR="00576595" w:rsidRDefault="009F687A" w:rsidP="00087FAF">
                  <w:pPr>
                    <w:spacing w:after="0" w:line="240" w:lineRule="auto"/>
                    <w:jc w:val="right"/>
                    <w:rPr>
                      <w:rFonts w:ascii="Arial" w:hAnsi="Arial" w:cs="Arial"/>
                      <w:sz w:val="16"/>
                      <w:szCs w:val="16"/>
                    </w:rPr>
                  </w:pPr>
                  <w:r>
                    <w:rPr>
                      <w:rFonts w:ascii="Arial" w:hAnsi="Arial" w:cs="Arial"/>
                      <w:sz w:val="16"/>
                      <w:szCs w:val="16"/>
                    </w:rPr>
                    <w:t>94,0</w:t>
                  </w:r>
                </w:p>
              </w:tc>
              <w:tc>
                <w:tcPr>
                  <w:tcW w:w="1040" w:type="dxa"/>
                  <w:tcBorders>
                    <w:top w:val="nil"/>
                    <w:left w:val="nil"/>
                    <w:bottom w:val="single" w:sz="4" w:space="0" w:color="000000"/>
                    <w:right w:val="single" w:sz="4" w:space="0" w:color="000000"/>
                  </w:tcBorders>
                  <w:shd w:val="clear" w:color="auto" w:fill="auto"/>
                  <w:noWrap/>
                  <w:hideMark/>
                </w:tcPr>
                <w:p w:rsidR="00576595" w:rsidRDefault="009F687A" w:rsidP="00087FAF">
                  <w:pPr>
                    <w:spacing w:after="0" w:line="240" w:lineRule="auto"/>
                    <w:jc w:val="right"/>
                    <w:rPr>
                      <w:rFonts w:ascii="Arial" w:hAnsi="Arial" w:cs="Arial"/>
                      <w:sz w:val="16"/>
                      <w:szCs w:val="16"/>
                    </w:rPr>
                  </w:pPr>
                  <w:r>
                    <w:rPr>
                      <w:rFonts w:ascii="Arial" w:hAnsi="Arial" w:cs="Arial"/>
                      <w:sz w:val="16"/>
                      <w:szCs w:val="16"/>
                    </w:rPr>
                    <w:t>94,0</w:t>
                  </w:r>
                </w:p>
              </w:tc>
              <w:tc>
                <w:tcPr>
                  <w:tcW w:w="1040" w:type="dxa"/>
                  <w:tcBorders>
                    <w:top w:val="nil"/>
                    <w:left w:val="nil"/>
                    <w:bottom w:val="single" w:sz="4" w:space="0" w:color="000000"/>
                    <w:right w:val="single" w:sz="4" w:space="0" w:color="000000"/>
                  </w:tcBorders>
                  <w:shd w:val="clear" w:color="auto" w:fill="auto"/>
                  <w:noWrap/>
                  <w:hideMark/>
                </w:tcPr>
                <w:p w:rsidR="00576595" w:rsidRDefault="009F687A" w:rsidP="00087FAF">
                  <w:pPr>
                    <w:spacing w:after="0" w:line="240" w:lineRule="auto"/>
                    <w:jc w:val="right"/>
                    <w:rPr>
                      <w:rFonts w:ascii="Arial" w:hAnsi="Arial" w:cs="Arial"/>
                      <w:sz w:val="16"/>
                      <w:szCs w:val="16"/>
                    </w:rPr>
                  </w:pPr>
                  <w:r>
                    <w:rPr>
                      <w:rFonts w:ascii="Arial" w:hAnsi="Arial" w:cs="Arial"/>
                      <w:sz w:val="16"/>
                      <w:szCs w:val="16"/>
                    </w:rPr>
                    <w:t>94,0</w:t>
                  </w:r>
                </w:p>
              </w:tc>
              <w:tc>
                <w:tcPr>
                  <w:tcW w:w="1040" w:type="dxa"/>
                  <w:tcBorders>
                    <w:top w:val="nil"/>
                    <w:left w:val="nil"/>
                    <w:bottom w:val="single" w:sz="4" w:space="0" w:color="000000"/>
                    <w:right w:val="single" w:sz="4" w:space="0" w:color="000000"/>
                  </w:tcBorders>
                  <w:shd w:val="clear" w:color="auto" w:fill="auto"/>
                  <w:noWrap/>
                  <w:hideMark/>
                </w:tcPr>
                <w:p w:rsidR="00576595" w:rsidRDefault="009F687A" w:rsidP="00087FAF">
                  <w:pPr>
                    <w:spacing w:after="0" w:line="240" w:lineRule="auto"/>
                    <w:jc w:val="right"/>
                    <w:rPr>
                      <w:rFonts w:ascii="Arial" w:hAnsi="Arial" w:cs="Arial"/>
                      <w:sz w:val="16"/>
                      <w:szCs w:val="16"/>
                    </w:rPr>
                  </w:pPr>
                  <w:r>
                    <w:rPr>
                      <w:rFonts w:ascii="Arial" w:hAnsi="Arial" w:cs="Arial"/>
                      <w:sz w:val="16"/>
                      <w:szCs w:val="16"/>
                    </w:rPr>
                    <w:t>94,0</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285"/>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библиотеками</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000000"/>
                    <w:right w:val="single" w:sz="4" w:space="0" w:color="000000"/>
                  </w:tcBorders>
                  <w:shd w:val="clear" w:color="auto" w:fill="auto"/>
                  <w:noWrap/>
                  <w:hideMark/>
                </w:tcPr>
                <w:p w:rsidR="00576595" w:rsidRDefault="009F687A" w:rsidP="00087FAF">
                  <w:pPr>
                    <w:spacing w:after="0" w:line="240" w:lineRule="auto"/>
                    <w:jc w:val="right"/>
                    <w:rPr>
                      <w:rFonts w:ascii="Arial" w:hAnsi="Arial" w:cs="Arial"/>
                      <w:sz w:val="16"/>
                      <w:szCs w:val="16"/>
                    </w:rPr>
                  </w:pPr>
                  <w:r>
                    <w:rPr>
                      <w:rFonts w:ascii="Arial" w:hAnsi="Arial" w:cs="Arial"/>
                      <w:sz w:val="16"/>
                      <w:szCs w:val="16"/>
                    </w:rPr>
                    <w:t>95,0</w:t>
                  </w:r>
                </w:p>
              </w:tc>
              <w:tc>
                <w:tcPr>
                  <w:tcW w:w="1040" w:type="dxa"/>
                  <w:tcBorders>
                    <w:top w:val="nil"/>
                    <w:left w:val="nil"/>
                    <w:bottom w:val="single" w:sz="4" w:space="0" w:color="000000"/>
                    <w:right w:val="single" w:sz="4" w:space="0" w:color="000000"/>
                  </w:tcBorders>
                  <w:shd w:val="clear" w:color="auto" w:fill="auto"/>
                  <w:noWrap/>
                  <w:hideMark/>
                </w:tcPr>
                <w:p w:rsidR="00576595" w:rsidRDefault="009F687A" w:rsidP="00087FAF">
                  <w:pPr>
                    <w:spacing w:after="0" w:line="240" w:lineRule="auto"/>
                    <w:jc w:val="right"/>
                    <w:rPr>
                      <w:rFonts w:ascii="Arial" w:hAnsi="Arial" w:cs="Arial"/>
                      <w:sz w:val="16"/>
                      <w:szCs w:val="16"/>
                    </w:rPr>
                  </w:pPr>
                  <w:r>
                    <w:rPr>
                      <w:rFonts w:ascii="Arial" w:hAnsi="Arial" w:cs="Arial"/>
                      <w:sz w:val="16"/>
                      <w:szCs w:val="16"/>
                    </w:rPr>
                    <w:t>100,0</w:t>
                  </w:r>
                </w:p>
              </w:tc>
              <w:tc>
                <w:tcPr>
                  <w:tcW w:w="1040" w:type="dxa"/>
                  <w:tcBorders>
                    <w:top w:val="nil"/>
                    <w:left w:val="nil"/>
                    <w:bottom w:val="single" w:sz="4" w:space="0" w:color="000000"/>
                    <w:right w:val="single" w:sz="4" w:space="0" w:color="000000"/>
                  </w:tcBorders>
                  <w:shd w:val="clear" w:color="auto" w:fill="auto"/>
                  <w:noWrap/>
                  <w:hideMark/>
                </w:tcPr>
                <w:p w:rsidR="00576595" w:rsidRDefault="009F687A" w:rsidP="00087FAF">
                  <w:pPr>
                    <w:spacing w:after="0" w:line="240" w:lineRule="auto"/>
                    <w:jc w:val="right"/>
                    <w:rPr>
                      <w:rFonts w:ascii="Arial" w:hAnsi="Arial" w:cs="Arial"/>
                      <w:sz w:val="16"/>
                      <w:szCs w:val="16"/>
                    </w:rPr>
                  </w:pPr>
                  <w:r>
                    <w:rPr>
                      <w:rFonts w:ascii="Arial" w:hAnsi="Arial" w:cs="Arial"/>
                      <w:sz w:val="16"/>
                      <w:szCs w:val="16"/>
                    </w:rPr>
                    <w:t>100,0</w:t>
                  </w:r>
                </w:p>
              </w:tc>
              <w:tc>
                <w:tcPr>
                  <w:tcW w:w="1040" w:type="dxa"/>
                  <w:tcBorders>
                    <w:top w:val="nil"/>
                    <w:left w:val="nil"/>
                    <w:bottom w:val="single" w:sz="4" w:space="0" w:color="000000"/>
                    <w:right w:val="single" w:sz="4" w:space="0" w:color="000000"/>
                  </w:tcBorders>
                  <w:shd w:val="clear" w:color="auto" w:fill="auto"/>
                  <w:noWrap/>
                  <w:hideMark/>
                </w:tcPr>
                <w:p w:rsidR="00576595" w:rsidRDefault="009F687A" w:rsidP="00087FAF">
                  <w:pPr>
                    <w:spacing w:after="0" w:line="240" w:lineRule="auto"/>
                    <w:jc w:val="right"/>
                    <w:rPr>
                      <w:rFonts w:ascii="Arial" w:hAnsi="Arial" w:cs="Arial"/>
                      <w:sz w:val="16"/>
                      <w:szCs w:val="16"/>
                    </w:rPr>
                  </w:pPr>
                  <w:r>
                    <w:rPr>
                      <w:rFonts w:ascii="Arial" w:hAnsi="Arial" w:cs="Arial"/>
                      <w:sz w:val="16"/>
                      <w:szCs w:val="16"/>
                    </w:rPr>
                    <w:t>100,0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100,00</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9F687A" w:rsidRPr="00CC6A4C" w:rsidTr="00CC6A4C">
              <w:trPr>
                <w:trHeight w:val="285"/>
              </w:trPr>
              <w:tc>
                <w:tcPr>
                  <w:tcW w:w="280" w:type="dxa"/>
                  <w:tcBorders>
                    <w:top w:val="nil"/>
                    <w:left w:val="nil"/>
                    <w:bottom w:val="nil"/>
                    <w:right w:val="single" w:sz="4" w:space="0" w:color="000000"/>
                  </w:tcBorders>
                  <w:shd w:val="clear" w:color="auto" w:fill="auto"/>
                  <w:noWrap/>
                  <w:hideMark/>
                </w:tcPr>
                <w:p w:rsidR="009F687A" w:rsidRPr="00CC6A4C" w:rsidRDefault="009F687A"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9F687A" w:rsidRPr="00CC6A4C" w:rsidRDefault="009F687A"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парками культуры и отдыха</w:t>
                  </w:r>
                </w:p>
              </w:tc>
              <w:tc>
                <w:tcPr>
                  <w:tcW w:w="1600" w:type="dxa"/>
                  <w:tcBorders>
                    <w:top w:val="nil"/>
                    <w:left w:val="nil"/>
                    <w:bottom w:val="single" w:sz="4" w:space="0" w:color="000000"/>
                    <w:right w:val="single" w:sz="4" w:space="0" w:color="000000"/>
                  </w:tcBorders>
                  <w:shd w:val="clear" w:color="auto" w:fill="auto"/>
                  <w:vAlign w:val="center"/>
                  <w:hideMark/>
                </w:tcPr>
                <w:p w:rsidR="009F687A" w:rsidRPr="00CC6A4C" w:rsidRDefault="009F687A"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000000"/>
                    <w:right w:val="single" w:sz="4" w:space="0" w:color="000000"/>
                  </w:tcBorders>
                  <w:shd w:val="clear" w:color="auto" w:fill="auto"/>
                  <w:noWrap/>
                  <w:hideMark/>
                </w:tcPr>
                <w:p w:rsidR="009F687A" w:rsidRDefault="009F687A" w:rsidP="009F687A">
                  <w:pPr>
                    <w:jc w:val="right"/>
                  </w:pPr>
                  <w:r w:rsidRPr="00F47B1F">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9F687A" w:rsidRDefault="009F687A" w:rsidP="009F687A">
                  <w:pPr>
                    <w:jc w:val="right"/>
                  </w:pPr>
                  <w:r w:rsidRPr="00F47B1F">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9F687A" w:rsidRDefault="009F687A" w:rsidP="009F687A">
                  <w:pPr>
                    <w:jc w:val="right"/>
                  </w:pPr>
                  <w:r w:rsidRPr="00F47B1F">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9F687A" w:rsidRDefault="009F687A" w:rsidP="009F687A">
                  <w:pPr>
                    <w:jc w:val="right"/>
                  </w:pPr>
                  <w:r w:rsidRPr="00F47B1F">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9F687A" w:rsidRDefault="009F687A" w:rsidP="00087FAF">
                  <w:pPr>
                    <w:spacing w:after="0" w:line="240" w:lineRule="auto"/>
                    <w:jc w:val="right"/>
                    <w:rPr>
                      <w:rFonts w:ascii="Arial" w:hAnsi="Arial" w:cs="Arial"/>
                      <w:sz w:val="16"/>
                      <w:szCs w:val="16"/>
                    </w:rPr>
                  </w:pPr>
                  <w:r>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9F687A" w:rsidRDefault="009F687A" w:rsidP="00087FAF">
                  <w:pPr>
                    <w:spacing w:after="0" w:line="240" w:lineRule="auto"/>
                    <w:jc w:val="right"/>
                    <w:rPr>
                      <w:rFonts w:ascii="Arial" w:hAnsi="Arial" w:cs="Arial"/>
                      <w:sz w:val="16"/>
                      <w:szCs w:val="16"/>
                    </w:rPr>
                  </w:pPr>
                  <w:r>
                    <w:rPr>
                      <w:rFonts w:ascii="Arial" w:hAnsi="Arial" w:cs="Arial"/>
                      <w:sz w:val="16"/>
                      <w:szCs w:val="16"/>
                    </w:rPr>
                    <w:t>100,00</w:t>
                  </w:r>
                </w:p>
              </w:tc>
              <w:tc>
                <w:tcPr>
                  <w:tcW w:w="3259" w:type="dxa"/>
                  <w:tcBorders>
                    <w:top w:val="nil"/>
                    <w:left w:val="nil"/>
                    <w:bottom w:val="single" w:sz="4" w:space="0" w:color="000000"/>
                    <w:right w:val="single" w:sz="4" w:space="0" w:color="000000"/>
                  </w:tcBorders>
                  <w:shd w:val="clear" w:color="auto" w:fill="auto"/>
                  <w:vAlign w:val="center"/>
                  <w:hideMark/>
                </w:tcPr>
                <w:p w:rsidR="009F687A" w:rsidRPr="00CC6A4C" w:rsidRDefault="009F687A"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904"/>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000000"/>
                    <w:right w:val="single" w:sz="4" w:space="0" w:color="000000"/>
                  </w:tcBorders>
                  <w:shd w:val="clear" w:color="auto" w:fill="auto"/>
                  <w:noWrap/>
                  <w:hideMark/>
                </w:tcPr>
                <w:p w:rsidR="00576595" w:rsidRDefault="009F687A" w:rsidP="009F687A">
                  <w:pPr>
                    <w:spacing w:after="0" w:line="240" w:lineRule="auto"/>
                    <w:jc w:val="right"/>
                    <w:rPr>
                      <w:rFonts w:ascii="Arial" w:hAnsi="Arial" w:cs="Arial"/>
                      <w:sz w:val="16"/>
                      <w:szCs w:val="16"/>
                    </w:rPr>
                  </w:pPr>
                  <w:r>
                    <w:rPr>
                      <w:rFonts w:ascii="Arial" w:hAnsi="Arial" w:cs="Arial"/>
                      <w:sz w:val="16"/>
                      <w:szCs w:val="16"/>
                    </w:rPr>
                    <w:t>2</w:t>
                  </w:r>
                  <w:r w:rsidR="00576595">
                    <w:rPr>
                      <w:rFonts w:ascii="Arial" w:hAnsi="Arial" w:cs="Arial"/>
                      <w:sz w:val="16"/>
                      <w:szCs w:val="16"/>
                    </w:rPr>
                    <w:t>,0</w:t>
                  </w:r>
                </w:p>
              </w:tc>
              <w:tc>
                <w:tcPr>
                  <w:tcW w:w="1040" w:type="dxa"/>
                  <w:tcBorders>
                    <w:top w:val="nil"/>
                    <w:left w:val="nil"/>
                    <w:bottom w:val="single" w:sz="4" w:space="0" w:color="000000"/>
                    <w:right w:val="single" w:sz="4" w:space="0" w:color="000000"/>
                  </w:tcBorders>
                  <w:shd w:val="clear" w:color="auto" w:fill="auto"/>
                  <w:noWrap/>
                  <w:hideMark/>
                </w:tcPr>
                <w:p w:rsidR="00576595" w:rsidRDefault="009F687A" w:rsidP="009F687A">
                  <w:pPr>
                    <w:spacing w:after="0" w:line="240" w:lineRule="auto"/>
                    <w:jc w:val="right"/>
                    <w:rPr>
                      <w:rFonts w:ascii="Arial" w:hAnsi="Arial" w:cs="Arial"/>
                      <w:sz w:val="16"/>
                      <w:szCs w:val="16"/>
                    </w:rPr>
                  </w:pPr>
                  <w:r>
                    <w:rPr>
                      <w:rFonts w:ascii="Arial" w:hAnsi="Arial" w:cs="Arial"/>
                      <w:sz w:val="16"/>
                      <w:szCs w:val="16"/>
                    </w:rPr>
                    <w:t>4,0</w:t>
                  </w:r>
                </w:p>
              </w:tc>
              <w:tc>
                <w:tcPr>
                  <w:tcW w:w="1040" w:type="dxa"/>
                  <w:tcBorders>
                    <w:top w:val="nil"/>
                    <w:left w:val="nil"/>
                    <w:bottom w:val="single" w:sz="4" w:space="0" w:color="000000"/>
                    <w:right w:val="single" w:sz="4" w:space="0" w:color="000000"/>
                  </w:tcBorders>
                  <w:shd w:val="clear" w:color="auto" w:fill="auto"/>
                  <w:noWrap/>
                  <w:hideMark/>
                </w:tcPr>
                <w:p w:rsidR="00576595" w:rsidRDefault="009F687A" w:rsidP="00087FAF">
                  <w:pPr>
                    <w:spacing w:after="0" w:line="240" w:lineRule="auto"/>
                    <w:jc w:val="right"/>
                    <w:rPr>
                      <w:rFonts w:ascii="Arial" w:hAnsi="Arial" w:cs="Arial"/>
                      <w:sz w:val="16"/>
                      <w:szCs w:val="16"/>
                    </w:rPr>
                  </w:pPr>
                  <w:r>
                    <w:rPr>
                      <w:rFonts w:ascii="Arial" w:hAnsi="Arial" w:cs="Arial"/>
                      <w:sz w:val="16"/>
                      <w:szCs w:val="16"/>
                    </w:rPr>
                    <w:t>0</w:t>
                  </w:r>
                  <w:r w:rsidR="00576595">
                    <w:rPr>
                      <w:rFonts w:ascii="Arial" w:hAnsi="Arial" w:cs="Arial"/>
                      <w:sz w:val="16"/>
                      <w:szCs w:val="16"/>
                    </w:rPr>
                    <w:t>,00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0,00</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p>
              </w:tc>
            </w:tr>
            <w:tr w:rsidR="00576595" w:rsidRPr="00CC6A4C" w:rsidTr="00CC6A4C">
              <w:trPr>
                <w:trHeight w:val="1102"/>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76595" w:rsidRDefault="009F687A" w:rsidP="00087FAF">
                  <w:pPr>
                    <w:spacing w:after="0" w:line="240" w:lineRule="auto"/>
                    <w:jc w:val="right"/>
                    <w:rPr>
                      <w:rFonts w:ascii="Arial" w:hAnsi="Arial" w:cs="Arial"/>
                      <w:sz w:val="16"/>
                      <w:szCs w:val="16"/>
                    </w:rPr>
                  </w:pPr>
                  <w:r>
                    <w:rPr>
                      <w:rFonts w:ascii="Arial" w:hAnsi="Arial" w:cs="Arial"/>
                      <w:sz w:val="16"/>
                      <w:szCs w:val="16"/>
                    </w:rPr>
                    <w:t>6</w:t>
                  </w:r>
                  <w:r w:rsidR="00576595">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76595" w:rsidRDefault="009F687A" w:rsidP="00087FAF">
                  <w:pPr>
                    <w:spacing w:after="0" w:line="240" w:lineRule="auto"/>
                    <w:jc w:val="right"/>
                    <w:rPr>
                      <w:rFonts w:ascii="Arial" w:hAnsi="Arial" w:cs="Arial"/>
                      <w:sz w:val="16"/>
                      <w:szCs w:val="16"/>
                    </w:rPr>
                  </w:pPr>
                  <w:r>
                    <w:rPr>
                      <w:rFonts w:ascii="Arial" w:hAnsi="Arial" w:cs="Arial"/>
                      <w:sz w:val="16"/>
                      <w:szCs w:val="16"/>
                    </w:rPr>
                    <w:t>0,0</w:t>
                  </w:r>
                </w:p>
              </w:tc>
              <w:tc>
                <w:tcPr>
                  <w:tcW w:w="1040" w:type="dxa"/>
                  <w:tcBorders>
                    <w:top w:val="nil"/>
                    <w:left w:val="nil"/>
                    <w:bottom w:val="single" w:sz="4" w:space="0" w:color="000000"/>
                    <w:right w:val="single" w:sz="4" w:space="0" w:color="000000"/>
                  </w:tcBorders>
                  <w:shd w:val="clear" w:color="auto" w:fill="auto"/>
                  <w:noWrap/>
                  <w:hideMark/>
                </w:tcPr>
                <w:p w:rsidR="00576595" w:rsidRDefault="009F687A" w:rsidP="00087FAF">
                  <w:pPr>
                    <w:spacing w:after="0" w:line="240" w:lineRule="auto"/>
                    <w:jc w:val="right"/>
                    <w:rPr>
                      <w:rFonts w:ascii="Arial" w:hAnsi="Arial" w:cs="Arial"/>
                      <w:sz w:val="16"/>
                      <w:szCs w:val="16"/>
                    </w:rPr>
                  </w:pPr>
                  <w:r>
                    <w:rPr>
                      <w:rFonts w:ascii="Arial" w:hAnsi="Arial" w:cs="Arial"/>
                      <w:sz w:val="16"/>
                      <w:szCs w:val="16"/>
                    </w:rPr>
                    <w:t>0,0</w:t>
                  </w:r>
                </w:p>
              </w:tc>
              <w:tc>
                <w:tcPr>
                  <w:tcW w:w="1040" w:type="dxa"/>
                  <w:tcBorders>
                    <w:top w:val="nil"/>
                    <w:left w:val="nil"/>
                    <w:bottom w:val="single" w:sz="4" w:space="0" w:color="000000"/>
                    <w:right w:val="single" w:sz="4" w:space="0" w:color="000000"/>
                  </w:tcBorders>
                  <w:shd w:val="clear" w:color="auto" w:fill="auto"/>
                  <w:noWrap/>
                  <w:hideMark/>
                </w:tcPr>
                <w:p w:rsidR="00576595" w:rsidRDefault="009F687A" w:rsidP="00087FAF">
                  <w:pPr>
                    <w:spacing w:after="0" w:line="240" w:lineRule="auto"/>
                    <w:jc w:val="right"/>
                    <w:rPr>
                      <w:rFonts w:ascii="Arial" w:hAnsi="Arial" w:cs="Arial"/>
                      <w:sz w:val="16"/>
                      <w:szCs w:val="16"/>
                    </w:rPr>
                  </w:pPr>
                  <w:r>
                    <w:rPr>
                      <w:rFonts w:ascii="Arial" w:hAnsi="Arial" w:cs="Arial"/>
                      <w:sz w:val="16"/>
                      <w:szCs w:val="16"/>
                    </w:rPr>
                    <w:t>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0,00</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285"/>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100" w:firstLine="160"/>
                    <w:rPr>
                      <w:rFonts w:ascii="Arial" w:eastAsia="Times New Roman" w:hAnsi="Arial" w:cs="Arial"/>
                      <w:sz w:val="16"/>
                      <w:szCs w:val="16"/>
                      <w:lang w:eastAsia="ru-RU"/>
                    </w:rPr>
                  </w:pPr>
                  <w:r w:rsidRPr="00CC6A4C">
                    <w:rPr>
                      <w:rFonts w:ascii="Arial" w:eastAsia="Times New Roman" w:hAnsi="Arial" w:cs="Arial"/>
                      <w:sz w:val="16"/>
                      <w:szCs w:val="16"/>
                      <w:lang w:eastAsia="ru-RU"/>
                    </w:rPr>
                    <w:t>V. Физическая культура и спорт</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 </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rPr>
                      <w:rFonts w:ascii="Arial" w:hAnsi="Arial" w:cs="Arial"/>
                      <w:sz w:val="16"/>
                      <w:szCs w:val="16"/>
                    </w:rPr>
                  </w:pPr>
                  <w:r>
                    <w:rPr>
                      <w:rFonts w:ascii="Arial" w:hAnsi="Arial" w:cs="Arial"/>
                      <w:sz w:val="16"/>
                      <w:szCs w:val="16"/>
                    </w:rPr>
                    <w:t> </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087FAF">
              <w:trPr>
                <w:trHeight w:val="497"/>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auto"/>
                    <w:right w:val="single" w:sz="4" w:space="0" w:color="000000"/>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23 Доля населения, систематически занимающегося физической культурой и спортом</w:t>
                  </w:r>
                </w:p>
              </w:tc>
              <w:tc>
                <w:tcPr>
                  <w:tcW w:w="1600" w:type="dxa"/>
                  <w:tcBorders>
                    <w:top w:val="nil"/>
                    <w:left w:val="nil"/>
                    <w:bottom w:val="single" w:sz="4" w:space="0" w:color="auto"/>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auto"/>
                    <w:right w:val="single" w:sz="4" w:space="0" w:color="000000"/>
                  </w:tcBorders>
                  <w:shd w:val="clear" w:color="auto" w:fill="auto"/>
                  <w:noWrap/>
                  <w:hideMark/>
                </w:tcPr>
                <w:p w:rsidR="00576595" w:rsidRDefault="009F687A" w:rsidP="00087FAF">
                  <w:pPr>
                    <w:spacing w:after="0" w:line="240" w:lineRule="auto"/>
                    <w:jc w:val="right"/>
                    <w:rPr>
                      <w:rFonts w:ascii="Arial" w:hAnsi="Arial" w:cs="Arial"/>
                      <w:sz w:val="16"/>
                      <w:szCs w:val="16"/>
                    </w:rPr>
                  </w:pPr>
                  <w:r>
                    <w:rPr>
                      <w:rFonts w:ascii="Arial" w:hAnsi="Arial" w:cs="Arial"/>
                      <w:sz w:val="16"/>
                      <w:szCs w:val="16"/>
                    </w:rPr>
                    <w:t>43,1</w:t>
                  </w:r>
                </w:p>
              </w:tc>
              <w:tc>
                <w:tcPr>
                  <w:tcW w:w="1040" w:type="dxa"/>
                  <w:tcBorders>
                    <w:top w:val="nil"/>
                    <w:left w:val="nil"/>
                    <w:bottom w:val="single" w:sz="4" w:space="0" w:color="auto"/>
                    <w:right w:val="single" w:sz="4" w:space="0" w:color="000000"/>
                  </w:tcBorders>
                  <w:shd w:val="clear" w:color="auto" w:fill="auto"/>
                  <w:noWrap/>
                  <w:hideMark/>
                </w:tcPr>
                <w:p w:rsidR="00576595" w:rsidRDefault="009F687A" w:rsidP="00087FAF">
                  <w:pPr>
                    <w:spacing w:after="0" w:line="240" w:lineRule="auto"/>
                    <w:jc w:val="right"/>
                    <w:rPr>
                      <w:rFonts w:ascii="Arial" w:hAnsi="Arial" w:cs="Arial"/>
                      <w:sz w:val="16"/>
                      <w:szCs w:val="16"/>
                    </w:rPr>
                  </w:pPr>
                  <w:r>
                    <w:rPr>
                      <w:rFonts w:ascii="Arial" w:hAnsi="Arial" w:cs="Arial"/>
                      <w:sz w:val="16"/>
                      <w:szCs w:val="16"/>
                    </w:rPr>
                    <w:t>46,6</w:t>
                  </w:r>
                </w:p>
              </w:tc>
              <w:tc>
                <w:tcPr>
                  <w:tcW w:w="1040" w:type="dxa"/>
                  <w:tcBorders>
                    <w:top w:val="nil"/>
                    <w:left w:val="nil"/>
                    <w:bottom w:val="single" w:sz="4" w:space="0" w:color="auto"/>
                    <w:right w:val="single" w:sz="4" w:space="0" w:color="000000"/>
                  </w:tcBorders>
                  <w:shd w:val="clear" w:color="auto" w:fill="auto"/>
                  <w:noWrap/>
                  <w:hideMark/>
                </w:tcPr>
                <w:p w:rsidR="00576595" w:rsidRDefault="009F687A" w:rsidP="00087FAF">
                  <w:pPr>
                    <w:spacing w:after="0" w:line="240" w:lineRule="auto"/>
                    <w:jc w:val="right"/>
                    <w:rPr>
                      <w:rFonts w:ascii="Arial" w:hAnsi="Arial" w:cs="Arial"/>
                      <w:sz w:val="16"/>
                      <w:szCs w:val="16"/>
                    </w:rPr>
                  </w:pPr>
                  <w:r>
                    <w:rPr>
                      <w:rFonts w:ascii="Arial" w:hAnsi="Arial" w:cs="Arial"/>
                      <w:sz w:val="16"/>
                      <w:szCs w:val="16"/>
                    </w:rPr>
                    <w:t>52,1</w:t>
                  </w:r>
                </w:p>
              </w:tc>
              <w:tc>
                <w:tcPr>
                  <w:tcW w:w="1040" w:type="dxa"/>
                  <w:tcBorders>
                    <w:top w:val="nil"/>
                    <w:left w:val="nil"/>
                    <w:bottom w:val="single" w:sz="4" w:space="0" w:color="auto"/>
                    <w:right w:val="single" w:sz="4" w:space="0" w:color="000000"/>
                  </w:tcBorders>
                  <w:shd w:val="clear" w:color="auto" w:fill="auto"/>
                  <w:noWrap/>
                  <w:hideMark/>
                </w:tcPr>
                <w:p w:rsidR="00576595" w:rsidRDefault="009F687A" w:rsidP="00087FAF">
                  <w:pPr>
                    <w:spacing w:after="0" w:line="240" w:lineRule="auto"/>
                    <w:jc w:val="right"/>
                    <w:rPr>
                      <w:rFonts w:ascii="Arial" w:hAnsi="Arial" w:cs="Arial"/>
                      <w:sz w:val="16"/>
                      <w:szCs w:val="16"/>
                    </w:rPr>
                  </w:pPr>
                  <w:r>
                    <w:rPr>
                      <w:rFonts w:ascii="Arial" w:hAnsi="Arial" w:cs="Arial"/>
                      <w:sz w:val="16"/>
                      <w:szCs w:val="16"/>
                    </w:rPr>
                    <w:t>52,0</w:t>
                  </w:r>
                </w:p>
              </w:tc>
              <w:tc>
                <w:tcPr>
                  <w:tcW w:w="1040" w:type="dxa"/>
                  <w:tcBorders>
                    <w:top w:val="nil"/>
                    <w:left w:val="nil"/>
                    <w:bottom w:val="single" w:sz="4" w:space="0" w:color="auto"/>
                    <w:right w:val="single" w:sz="4" w:space="0" w:color="000000"/>
                  </w:tcBorders>
                  <w:shd w:val="clear" w:color="auto" w:fill="auto"/>
                  <w:noWrap/>
                  <w:hideMark/>
                </w:tcPr>
                <w:p w:rsidR="00576595" w:rsidRDefault="009F687A" w:rsidP="00087FAF">
                  <w:pPr>
                    <w:spacing w:after="0" w:line="240" w:lineRule="auto"/>
                    <w:jc w:val="right"/>
                    <w:rPr>
                      <w:rFonts w:ascii="Arial" w:hAnsi="Arial" w:cs="Arial"/>
                      <w:sz w:val="16"/>
                      <w:szCs w:val="16"/>
                    </w:rPr>
                  </w:pPr>
                  <w:r>
                    <w:rPr>
                      <w:rFonts w:ascii="Arial" w:hAnsi="Arial" w:cs="Arial"/>
                      <w:sz w:val="16"/>
                      <w:szCs w:val="16"/>
                    </w:rPr>
                    <w:t>56,0</w:t>
                  </w:r>
                </w:p>
              </w:tc>
              <w:tc>
                <w:tcPr>
                  <w:tcW w:w="1040" w:type="dxa"/>
                  <w:tcBorders>
                    <w:top w:val="nil"/>
                    <w:left w:val="nil"/>
                    <w:bottom w:val="single" w:sz="4" w:space="0" w:color="auto"/>
                    <w:right w:val="single" w:sz="4" w:space="0" w:color="000000"/>
                  </w:tcBorders>
                  <w:shd w:val="clear" w:color="auto" w:fill="auto"/>
                  <w:noWrap/>
                  <w:hideMark/>
                </w:tcPr>
                <w:p w:rsidR="00576595" w:rsidRDefault="009F687A" w:rsidP="00087FAF">
                  <w:pPr>
                    <w:spacing w:after="0" w:line="240" w:lineRule="auto"/>
                    <w:jc w:val="right"/>
                    <w:rPr>
                      <w:rFonts w:ascii="Arial" w:hAnsi="Arial" w:cs="Arial"/>
                      <w:sz w:val="16"/>
                      <w:szCs w:val="16"/>
                    </w:rPr>
                  </w:pPr>
                  <w:r>
                    <w:rPr>
                      <w:rFonts w:ascii="Arial" w:hAnsi="Arial" w:cs="Arial"/>
                      <w:sz w:val="16"/>
                      <w:szCs w:val="16"/>
                    </w:rPr>
                    <w:t>57,1</w:t>
                  </w:r>
                </w:p>
              </w:tc>
              <w:tc>
                <w:tcPr>
                  <w:tcW w:w="3259" w:type="dxa"/>
                  <w:tcBorders>
                    <w:top w:val="nil"/>
                    <w:left w:val="nil"/>
                    <w:bottom w:val="single" w:sz="4" w:space="0" w:color="auto"/>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703"/>
              </w:trPr>
              <w:tc>
                <w:tcPr>
                  <w:tcW w:w="280" w:type="dxa"/>
                  <w:tcBorders>
                    <w:top w:val="nil"/>
                    <w:left w:val="nil"/>
                    <w:bottom w:val="nil"/>
                    <w:right w:val="single" w:sz="4" w:space="0" w:color="auto"/>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576595" w:rsidRPr="00CC6A4C" w:rsidRDefault="00576595"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23.1 Доля </w:t>
                  </w:r>
                  <w:proofErr w:type="gramStart"/>
                  <w:r w:rsidRPr="00CC6A4C">
                    <w:rPr>
                      <w:rFonts w:ascii="Arial" w:eastAsia="Times New Roman" w:hAnsi="Arial" w:cs="Arial"/>
                      <w:sz w:val="16"/>
                      <w:szCs w:val="16"/>
                      <w:lang w:eastAsia="ru-RU"/>
                    </w:rPr>
                    <w:t>обучающихся</w:t>
                  </w:r>
                  <w:proofErr w:type="gramEnd"/>
                  <w:r w:rsidRPr="00CC6A4C">
                    <w:rPr>
                      <w:rFonts w:ascii="Arial" w:eastAsia="Times New Roman" w:hAnsi="Arial" w:cs="Arial"/>
                      <w:sz w:val="16"/>
                      <w:szCs w:val="16"/>
                      <w:lang w:eastAsia="ru-RU"/>
                    </w:rPr>
                    <w:t>, систематически занимающихся физической культурой и спортом, в общей численности обучающихся</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9F687A" w:rsidP="00087FAF">
                  <w:pPr>
                    <w:spacing w:after="0" w:line="240" w:lineRule="auto"/>
                    <w:jc w:val="right"/>
                    <w:rPr>
                      <w:rFonts w:ascii="Arial" w:hAnsi="Arial" w:cs="Arial"/>
                      <w:sz w:val="16"/>
                      <w:szCs w:val="16"/>
                    </w:rPr>
                  </w:pPr>
                  <w:r>
                    <w:rPr>
                      <w:rFonts w:ascii="Arial" w:hAnsi="Arial" w:cs="Arial"/>
                      <w:sz w:val="16"/>
                      <w:szCs w:val="16"/>
                    </w:rPr>
                    <w:t>81,3</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576595" w:rsidP="009F687A">
                  <w:pPr>
                    <w:spacing w:after="0" w:line="240" w:lineRule="auto"/>
                    <w:jc w:val="right"/>
                    <w:rPr>
                      <w:rFonts w:ascii="Arial" w:hAnsi="Arial" w:cs="Arial"/>
                      <w:sz w:val="16"/>
                      <w:szCs w:val="16"/>
                    </w:rPr>
                  </w:pPr>
                  <w:r>
                    <w:rPr>
                      <w:rFonts w:ascii="Arial" w:hAnsi="Arial" w:cs="Arial"/>
                      <w:sz w:val="16"/>
                      <w:szCs w:val="16"/>
                    </w:rPr>
                    <w:t>8</w:t>
                  </w:r>
                  <w:r w:rsidR="009F687A">
                    <w:rPr>
                      <w:rFonts w:ascii="Arial" w:hAnsi="Arial" w:cs="Arial"/>
                      <w:sz w:val="16"/>
                      <w:szCs w:val="16"/>
                    </w:rPr>
                    <w:t>2</w:t>
                  </w:r>
                  <w:r>
                    <w:rPr>
                      <w:rFonts w:ascii="Arial" w:hAnsi="Arial" w:cs="Arial"/>
                      <w:sz w:val="16"/>
                      <w:szCs w:val="16"/>
                    </w:rPr>
                    <w:t>,</w:t>
                  </w:r>
                  <w:r w:rsidR="009F687A">
                    <w:rPr>
                      <w:rFonts w:ascii="Arial" w:hAnsi="Arial" w:cs="Arial"/>
                      <w:sz w:val="16"/>
                      <w:szCs w:val="16"/>
                    </w:rPr>
                    <w:t>1</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9F687A" w:rsidP="00087FAF">
                  <w:pPr>
                    <w:spacing w:after="0" w:line="240" w:lineRule="auto"/>
                    <w:jc w:val="right"/>
                    <w:rPr>
                      <w:rFonts w:ascii="Arial" w:hAnsi="Arial" w:cs="Arial"/>
                      <w:sz w:val="16"/>
                      <w:szCs w:val="16"/>
                    </w:rPr>
                  </w:pPr>
                  <w:r>
                    <w:rPr>
                      <w:rFonts w:ascii="Arial" w:hAnsi="Arial" w:cs="Arial"/>
                      <w:sz w:val="16"/>
                      <w:szCs w:val="16"/>
                    </w:rPr>
                    <w:t>84,7</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9F687A" w:rsidP="00087FAF">
                  <w:pPr>
                    <w:spacing w:after="0" w:line="240" w:lineRule="auto"/>
                    <w:jc w:val="right"/>
                    <w:rPr>
                      <w:rFonts w:ascii="Arial" w:hAnsi="Arial" w:cs="Arial"/>
                      <w:sz w:val="16"/>
                      <w:szCs w:val="16"/>
                    </w:rPr>
                  </w:pPr>
                  <w:r>
                    <w:rPr>
                      <w:rFonts w:ascii="Arial" w:hAnsi="Arial" w:cs="Arial"/>
                      <w:sz w:val="16"/>
                      <w:szCs w:val="16"/>
                    </w:rPr>
                    <w:t>85,0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9F687A" w:rsidP="009F687A">
                  <w:pPr>
                    <w:spacing w:after="0" w:line="240" w:lineRule="auto"/>
                    <w:jc w:val="right"/>
                    <w:rPr>
                      <w:rFonts w:ascii="Arial" w:hAnsi="Arial" w:cs="Arial"/>
                      <w:sz w:val="16"/>
                      <w:szCs w:val="16"/>
                    </w:rPr>
                  </w:pPr>
                  <w:r>
                    <w:rPr>
                      <w:rFonts w:ascii="Arial" w:hAnsi="Arial" w:cs="Arial"/>
                      <w:sz w:val="16"/>
                      <w:szCs w:val="16"/>
                    </w:rPr>
                    <w:t>86,0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9F687A" w:rsidP="00087FAF">
                  <w:pPr>
                    <w:spacing w:after="0" w:line="240" w:lineRule="auto"/>
                    <w:jc w:val="right"/>
                    <w:rPr>
                      <w:rFonts w:ascii="Arial" w:hAnsi="Arial" w:cs="Arial"/>
                      <w:sz w:val="16"/>
                      <w:szCs w:val="16"/>
                    </w:rPr>
                  </w:pPr>
                  <w:r>
                    <w:rPr>
                      <w:rFonts w:ascii="Arial" w:hAnsi="Arial" w:cs="Arial"/>
                      <w:sz w:val="16"/>
                      <w:szCs w:val="16"/>
                    </w:rPr>
                    <w:t>87,0</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087FAF">
              <w:trPr>
                <w:trHeight w:val="51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100" w:firstLine="160"/>
                    <w:rPr>
                      <w:rFonts w:ascii="Arial" w:eastAsia="Times New Roman" w:hAnsi="Arial" w:cs="Arial"/>
                      <w:sz w:val="16"/>
                      <w:szCs w:val="16"/>
                      <w:lang w:eastAsia="ru-RU"/>
                    </w:rPr>
                  </w:pPr>
                  <w:r w:rsidRPr="00CC6A4C">
                    <w:rPr>
                      <w:rFonts w:ascii="Arial" w:eastAsia="Times New Roman" w:hAnsi="Arial" w:cs="Arial"/>
                      <w:sz w:val="16"/>
                      <w:szCs w:val="16"/>
                      <w:lang w:eastAsia="ru-RU"/>
                    </w:rPr>
                    <w:t>VI. Жилищное строительство и обеспечение граждан жильем</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single" w:sz="4" w:space="0" w:color="auto"/>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CC6A4C">
              <w:trPr>
                <w:trHeight w:val="562"/>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24 Общая площадь жилых помещений, приходящаяся в среднем на одного жителя, - всего</w:t>
                  </w:r>
                </w:p>
              </w:tc>
              <w:tc>
                <w:tcPr>
                  <w:tcW w:w="1600"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кв. метров</w:t>
                  </w:r>
                </w:p>
              </w:tc>
              <w:tc>
                <w:tcPr>
                  <w:tcW w:w="1040" w:type="dxa"/>
                  <w:tcBorders>
                    <w:top w:val="nil"/>
                    <w:left w:val="nil"/>
                    <w:bottom w:val="single" w:sz="4" w:space="0" w:color="000000"/>
                    <w:right w:val="single" w:sz="4" w:space="0" w:color="000000"/>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25,2</w:t>
                  </w:r>
                </w:p>
              </w:tc>
              <w:tc>
                <w:tcPr>
                  <w:tcW w:w="1040" w:type="dxa"/>
                  <w:tcBorders>
                    <w:top w:val="nil"/>
                    <w:left w:val="nil"/>
                    <w:bottom w:val="single" w:sz="4" w:space="0" w:color="000000"/>
                    <w:right w:val="single" w:sz="4" w:space="0" w:color="000000"/>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25,6</w:t>
                  </w:r>
                </w:p>
              </w:tc>
              <w:tc>
                <w:tcPr>
                  <w:tcW w:w="1040" w:type="dxa"/>
                  <w:tcBorders>
                    <w:top w:val="nil"/>
                    <w:left w:val="nil"/>
                    <w:bottom w:val="single" w:sz="4" w:space="0" w:color="000000"/>
                    <w:right w:val="single" w:sz="4" w:space="0" w:color="000000"/>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25,6</w:t>
                  </w:r>
                </w:p>
              </w:tc>
              <w:tc>
                <w:tcPr>
                  <w:tcW w:w="1040" w:type="dxa"/>
                  <w:tcBorders>
                    <w:top w:val="nil"/>
                    <w:left w:val="nil"/>
                    <w:bottom w:val="single" w:sz="4" w:space="0" w:color="000000"/>
                    <w:right w:val="single" w:sz="4" w:space="0" w:color="000000"/>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26,0</w:t>
                  </w:r>
                </w:p>
              </w:tc>
              <w:tc>
                <w:tcPr>
                  <w:tcW w:w="1040" w:type="dxa"/>
                  <w:tcBorders>
                    <w:top w:val="nil"/>
                    <w:left w:val="nil"/>
                    <w:bottom w:val="single" w:sz="4" w:space="0" w:color="000000"/>
                    <w:right w:val="single" w:sz="4" w:space="0" w:color="000000"/>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26,0</w:t>
                  </w:r>
                </w:p>
              </w:tc>
              <w:tc>
                <w:tcPr>
                  <w:tcW w:w="1040" w:type="dxa"/>
                  <w:tcBorders>
                    <w:top w:val="nil"/>
                    <w:left w:val="nil"/>
                    <w:bottom w:val="single" w:sz="4" w:space="0" w:color="000000"/>
                    <w:right w:val="single" w:sz="4" w:space="0" w:color="000000"/>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26,0</w:t>
                  </w:r>
                </w:p>
              </w:tc>
              <w:tc>
                <w:tcPr>
                  <w:tcW w:w="3259"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FA7075">
              <w:trPr>
                <w:trHeight w:val="285"/>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auto"/>
                    <w:right w:val="single" w:sz="4" w:space="0" w:color="000000"/>
                  </w:tcBorders>
                  <w:shd w:val="clear" w:color="auto" w:fill="auto"/>
                  <w:hideMark/>
                </w:tcPr>
                <w:p w:rsidR="00087FAF" w:rsidRPr="00CC6A4C" w:rsidRDefault="00087FAF"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в т.ч. </w:t>
                  </w:r>
                  <w:proofErr w:type="gramStart"/>
                  <w:r w:rsidRPr="00CC6A4C">
                    <w:rPr>
                      <w:rFonts w:ascii="Arial" w:eastAsia="Times New Roman" w:hAnsi="Arial" w:cs="Arial"/>
                      <w:sz w:val="16"/>
                      <w:szCs w:val="16"/>
                      <w:lang w:eastAsia="ru-RU"/>
                    </w:rPr>
                    <w:t>введенная</w:t>
                  </w:r>
                  <w:proofErr w:type="gramEnd"/>
                  <w:r w:rsidRPr="00CC6A4C">
                    <w:rPr>
                      <w:rFonts w:ascii="Arial" w:eastAsia="Times New Roman" w:hAnsi="Arial" w:cs="Arial"/>
                      <w:sz w:val="16"/>
                      <w:szCs w:val="16"/>
                      <w:lang w:eastAsia="ru-RU"/>
                    </w:rPr>
                    <w:t xml:space="preserve"> в действие за год</w:t>
                  </w:r>
                </w:p>
              </w:tc>
              <w:tc>
                <w:tcPr>
                  <w:tcW w:w="1600" w:type="dxa"/>
                  <w:tcBorders>
                    <w:top w:val="nil"/>
                    <w:left w:val="nil"/>
                    <w:bottom w:val="single" w:sz="4" w:space="0" w:color="auto"/>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9F687A">
                  <w:pPr>
                    <w:spacing w:after="0" w:line="240" w:lineRule="auto"/>
                    <w:jc w:val="right"/>
                    <w:rPr>
                      <w:rFonts w:ascii="Arial" w:hAnsi="Arial" w:cs="Arial"/>
                      <w:sz w:val="16"/>
                      <w:szCs w:val="16"/>
                    </w:rPr>
                  </w:pPr>
                  <w:r>
                    <w:rPr>
                      <w:rFonts w:ascii="Arial" w:hAnsi="Arial" w:cs="Arial"/>
                      <w:sz w:val="16"/>
                      <w:szCs w:val="16"/>
                    </w:rPr>
                    <w:t>0,3</w:t>
                  </w:r>
                  <w:r w:rsidR="009F687A">
                    <w:rPr>
                      <w:rFonts w:ascii="Arial" w:hAnsi="Arial" w:cs="Arial"/>
                      <w:sz w:val="16"/>
                      <w:szCs w:val="16"/>
                    </w:rPr>
                    <w:t>1</w:t>
                  </w:r>
                </w:p>
              </w:tc>
              <w:tc>
                <w:tcPr>
                  <w:tcW w:w="1040" w:type="dxa"/>
                  <w:tcBorders>
                    <w:top w:val="nil"/>
                    <w:left w:val="nil"/>
                    <w:bottom w:val="single" w:sz="4" w:space="0" w:color="auto"/>
                    <w:right w:val="single" w:sz="4" w:space="0" w:color="000000"/>
                  </w:tcBorders>
                  <w:shd w:val="clear" w:color="auto" w:fill="auto"/>
                  <w:noWrap/>
                  <w:hideMark/>
                </w:tcPr>
                <w:p w:rsidR="00087FAF" w:rsidRDefault="009F687A" w:rsidP="009F687A">
                  <w:pPr>
                    <w:spacing w:after="0" w:line="240" w:lineRule="auto"/>
                    <w:jc w:val="center"/>
                    <w:rPr>
                      <w:rFonts w:ascii="Arial" w:hAnsi="Arial" w:cs="Arial"/>
                      <w:sz w:val="16"/>
                      <w:szCs w:val="16"/>
                    </w:rPr>
                  </w:pPr>
                  <w:r>
                    <w:rPr>
                      <w:rFonts w:ascii="Arial" w:hAnsi="Arial" w:cs="Arial"/>
                      <w:sz w:val="16"/>
                      <w:szCs w:val="16"/>
                    </w:rPr>
                    <w:t>0,21</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9F687A">
                  <w:pPr>
                    <w:spacing w:after="0" w:line="240" w:lineRule="auto"/>
                    <w:jc w:val="right"/>
                    <w:rPr>
                      <w:rFonts w:ascii="Arial" w:hAnsi="Arial" w:cs="Arial"/>
                      <w:sz w:val="16"/>
                      <w:szCs w:val="16"/>
                    </w:rPr>
                  </w:pPr>
                  <w:r>
                    <w:rPr>
                      <w:rFonts w:ascii="Arial" w:hAnsi="Arial" w:cs="Arial"/>
                      <w:sz w:val="16"/>
                      <w:szCs w:val="16"/>
                    </w:rPr>
                    <w:t>0,</w:t>
                  </w:r>
                  <w:r w:rsidR="009F687A">
                    <w:rPr>
                      <w:rFonts w:ascii="Arial" w:hAnsi="Arial" w:cs="Arial"/>
                      <w:sz w:val="16"/>
                      <w:szCs w:val="16"/>
                    </w:rPr>
                    <w:t>45</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0,28</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9F687A">
                  <w:pPr>
                    <w:spacing w:after="0" w:line="240" w:lineRule="auto"/>
                    <w:jc w:val="right"/>
                    <w:rPr>
                      <w:rFonts w:ascii="Arial" w:hAnsi="Arial" w:cs="Arial"/>
                      <w:sz w:val="16"/>
                      <w:szCs w:val="16"/>
                    </w:rPr>
                  </w:pPr>
                  <w:r>
                    <w:rPr>
                      <w:rFonts w:ascii="Arial" w:hAnsi="Arial" w:cs="Arial"/>
                      <w:sz w:val="16"/>
                      <w:szCs w:val="16"/>
                    </w:rPr>
                    <w:t>0,2</w:t>
                  </w:r>
                  <w:r w:rsidR="009F687A">
                    <w:rPr>
                      <w:rFonts w:ascii="Arial" w:hAnsi="Arial" w:cs="Arial"/>
                      <w:sz w:val="16"/>
                      <w:szCs w:val="16"/>
                    </w:rPr>
                    <w:t>9</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9F687A">
                  <w:pPr>
                    <w:spacing w:after="0" w:line="240" w:lineRule="auto"/>
                    <w:jc w:val="right"/>
                    <w:rPr>
                      <w:rFonts w:ascii="Arial" w:hAnsi="Arial" w:cs="Arial"/>
                      <w:sz w:val="16"/>
                      <w:szCs w:val="16"/>
                    </w:rPr>
                  </w:pPr>
                  <w:r>
                    <w:rPr>
                      <w:rFonts w:ascii="Arial" w:hAnsi="Arial" w:cs="Arial"/>
                      <w:sz w:val="16"/>
                      <w:szCs w:val="16"/>
                    </w:rPr>
                    <w:t>0,</w:t>
                  </w:r>
                  <w:r w:rsidR="009F687A">
                    <w:rPr>
                      <w:rFonts w:ascii="Arial" w:hAnsi="Arial" w:cs="Arial"/>
                      <w:sz w:val="16"/>
                      <w:szCs w:val="16"/>
                    </w:rPr>
                    <w:t>33</w:t>
                  </w:r>
                </w:p>
              </w:tc>
              <w:tc>
                <w:tcPr>
                  <w:tcW w:w="3259" w:type="dxa"/>
                  <w:tcBorders>
                    <w:top w:val="nil"/>
                    <w:left w:val="nil"/>
                    <w:bottom w:val="single" w:sz="4" w:space="0" w:color="auto"/>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FA7075">
              <w:trPr>
                <w:trHeight w:val="561"/>
              </w:trPr>
              <w:tc>
                <w:tcPr>
                  <w:tcW w:w="280" w:type="dxa"/>
                  <w:tcBorders>
                    <w:top w:val="nil"/>
                    <w:left w:val="nil"/>
                    <w:bottom w:val="nil"/>
                    <w:right w:val="single" w:sz="4" w:space="0" w:color="auto"/>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lastRenderedPageBreak/>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087FAF" w:rsidRPr="00CC6A4C" w:rsidRDefault="00087FAF"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25 Площадь земельных участков, предоставленных для строительства в расчете на 10 тыс. человек населения, - всего</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гектаров</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9F687A" w:rsidP="009F687A">
                  <w:pPr>
                    <w:spacing w:after="0" w:line="240" w:lineRule="auto"/>
                    <w:jc w:val="right"/>
                    <w:rPr>
                      <w:rFonts w:ascii="Arial" w:hAnsi="Arial" w:cs="Arial"/>
                      <w:sz w:val="16"/>
                      <w:szCs w:val="16"/>
                    </w:rPr>
                  </w:pPr>
                  <w:r>
                    <w:rPr>
                      <w:rFonts w:ascii="Arial" w:hAnsi="Arial" w:cs="Arial"/>
                      <w:sz w:val="16"/>
                      <w:szCs w:val="16"/>
                    </w:rPr>
                    <w:t>8</w:t>
                  </w:r>
                  <w:r w:rsidR="00087FAF">
                    <w:rPr>
                      <w:rFonts w:ascii="Arial" w:hAnsi="Arial" w:cs="Arial"/>
                      <w:sz w:val="16"/>
                      <w:szCs w:val="16"/>
                    </w:rPr>
                    <w:t>,50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6,9</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9F687A" w:rsidP="009F687A">
                  <w:pPr>
                    <w:spacing w:after="0" w:line="240" w:lineRule="auto"/>
                    <w:jc w:val="right"/>
                    <w:rPr>
                      <w:rFonts w:ascii="Arial" w:hAnsi="Arial" w:cs="Arial"/>
                      <w:sz w:val="16"/>
                      <w:szCs w:val="16"/>
                    </w:rPr>
                  </w:pPr>
                  <w:r>
                    <w:rPr>
                      <w:rFonts w:ascii="Arial" w:hAnsi="Arial" w:cs="Arial"/>
                      <w:sz w:val="16"/>
                      <w:szCs w:val="16"/>
                    </w:rPr>
                    <w:t>17,1</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10,8</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9F687A" w:rsidP="009F687A">
                  <w:pPr>
                    <w:spacing w:after="0" w:line="240" w:lineRule="auto"/>
                    <w:jc w:val="right"/>
                    <w:rPr>
                      <w:rFonts w:ascii="Arial" w:hAnsi="Arial" w:cs="Arial"/>
                      <w:sz w:val="16"/>
                      <w:szCs w:val="16"/>
                    </w:rPr>
                  </w:pPr>
                  <w:r>
                    <w:rPr>
                      <w:rFonts w:ascii="Arial" w:hAnsi="Arial" w:cs="Arial"/>
                      <w:sz w:val="16"/>
                      <w:szCs w:val="16"/>
                    </w:rPr>
                    <w:t>10,8</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10,8</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FA7075">
              <w:trPr>
                <w:trHeight w:val="727"/>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9F687A">
                  <w:pPr>
                    <w:spacing w:after="0" w:line="240" w:lineRule="auto"/>
                    <w:jc w:val="right"/>
                    <w:rPr>
                      <w:rFonts w:ascii="Arial" w:hAnsi="Arial" w:cs="Arial"/>
                      <w:sz w:val="16"/>
                      <w:szCs w:val="16"/>
                    </w:rPr>
                  </w:pPr>
                  <w:r>
                    <w:rPr>
                      <w:rFonts w:ascii="Arial" w:hAnsi="Arial" w:cs="Arial"/>
                      <w:sz w:val="16"/>
                      <w:szCs w:val="16"/>
                    </w:rPr>
                    <w:t>2,</w:t>
                  </w:r>
                  <w:r w:rsidR="009F687A">
                    <w:rPr>
                      <w:rFonts w:ascii="Arial" w:hAnsi="Arial" w:cs="Arial"/>
                      <w:sz w:val="16"/>
                      <w:szCs w:val="16"/>
                    </w:rPr>
                    <w:t>2</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9F687A" w:rsidP="009F687A">
                  <w:pPr>
                    <w:spacing w:after="0" w:line="240" w:lineRule="auto"/>
                    <w:jc w:val="right"/>
                    <w:rPr>
                      <w:rFonts w:ascii="Arial" w:hAnsi="Arial" w:cs="Arial"/>
                      <w:sz w:val="16"/>
                      <w:szCs w:val="16"/>
                    </w:rPr>
                  </w:pPr>
                  <w:r>
                    <w:rPr>
                      <w:rFonts w:ascii="Arial" w:hAnsi="Arial" w:cs="Arial"/>
                      <w:sz w:val="16"/>
                      <w:szCs w:val="16"/>
                    </w:rPr>
                    <w:t>6</w:t>
                  </w:r>
                  <w:r w:rsidR="00087FAF">
                    <w:rPr>
                      <w:rFonts w:ascii="Arial" w:hAnsi="Arial" w:cs="Arial"/>
                      <w:sz w:val="16"/>
                      <w:szCs w:val="16"/>
                    </w:rPr>
                    <w:t>,2</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9F687A" w:rsidP="009F687A">
                  <w:pPr>
                    <w:spacing w:after="0" w:line="240" w:lineRule="auto"/>
                    <w:jc w:val="right"/>
                    <w:rPr>
                      <w:rFonts w:ascii="Arial" w:hAnsi="Arial" w:cs="Arial"/>
                      <w:sz w:val="16"/>
                      <w:szCs w:val="16"/>
                    </w:rPr>
                  </w:pPr>
                  <w:r>
                    <w:rPr>
                      <w:rFonts w:ascii="Arial" w:hAnsi="Arial" w:cs="Arial"/>
                      <w:sz w:val="16"/>
                      <w:szCs w:val="16"/>
                    </w:rPr>
                    <w:t>3</w:t>
                  </w:r>
                  <w:r w:rsidR="00087FAF">
                    <w:rPr>
                      <w:rFonts w:ascii="Arial" w:hAnsi="Arial" w:cs="Arial"/>
                      <w:sz w:val="16"/>
                      <w:szCs w:val="16"/>
                    </w:rPr>
                    <w:t>,</w:t>
                  </w:r>
                  <w:r>
                    <w:rPr>
                      <w:rFonts w:ascii="Arial" w:hAnsi="Arial" w:cs="Arial"/>
                      <w:sz w:val="16"/>
                      <w:szCs w:val="16"/>
                    </w:rPr>
                    <w:t>5</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3,9</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9F687A" w:rsidP="009F687A">
                  <w:pPr>
                    <w:spacing w:after="0" w:line="240" w:lineRule="auto"/>
                    <w:jc w:val="right"/>
                    <w:rPr>
                      <w:rFonts w:ascii="Arial" w:hAnsi="Arial" w:cs="Arial"/>
                      <w:sz w:val="16"/>
                      <w:szCs w:val="16"/>
                    </w:rPr>
                  </w:pPr>
                  <w:r>
                    <w:rPr>
                      <w:rFonts w:ascii="Arial" w:hAnsi="Arial" w:cs="Arial"/>
                      <w:sz w:val="16"/>
                      <w:szCs w:val="16"/>
                    </w:rPr>
                    <w:t>3,9</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3,9</w:t>
                  </w:r>
                </w:p>
              </w:tc>
              <w:tc>
                <w:tcPr>
                  <w:tcW w:w="3259" w:type="dxa"/>
                  <w:tcBorders>
                    <w:top w:val="single" w:sz="4" w:space="0" w:color="auto"/>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087FAF">
              <w:trPr>
                <w:trHeight w:val="1291"/>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26 Площадь земельных участков, предоставленных для строительства, в отношении которых </w:t>
                  </w:r>
                  <w:proofErr w:type="gramStart"/>
                  <w:r w:rsidRPr="00CC6A4C">
                    <w:rPr>
                      <w:rFonts w:ascii="Arial" w:eastAsia="Times New Roman" w:hAnsi="Arial" w:cs="Arial"/>
                      <w:sz w:val="16"/>
                      <w:szCs w:val="16"/>
                      <w:lang w:eastAsia="ru-RU"/>
                    </w:rPr>
                    <w:t>с даты принятия</w:t>
                  </w:r>
                  <w:proofErr w:type="gramEnd"/>
                  <w:r w:rsidRPr="00CC6A4C">
                    <w:rPr>
                      <w:rFonts w:ascii="Arial" w:eastAsia="Times New Roman" w:hAnsi="Arial" w:cs="Arial"/>
                      <w:sz w:val="16"/>
                      <w:szCs w:val="16"/>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087FAF">
              <w:trPr>
                <w:trHeight w:val="291"/>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объектов жилищного строительства - в течение 3 лет</w:t>
                  </w:r>
                </w:p>
              </w:tc>
              <w:tc>
                <w:tcPr>
                  <w:tcW w:w="1600"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кв. метров</w:t>
                  </w:r>
                </w:p>
              </w:tc>
              <w:tc>
                <w:tcPr>
                  <w:tcW w:w="1040" w:type="dxa"/>
                  <w:tcBorders>
                    <w:top w:val="nil"/>
                    <w:left w:val="nil"/>
                    <w:bottom w:val="single" w:sz="4" w:space="0" w:color="000000"/>
                    <w:right w:val="single" w:sz="4" w:space="0" w:color="000000"/>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10638,0</w:t>
                  </w:r>
                </w:p>
              </w:tc>
              <w:tc>
                <w:tcPr>
                  <w:tcW w:w="1040" w:type="dxa"/>
                  <w:tcBorders>
                    <w:top w:val="nil"/>
                    <w:left w:val="nil"/>
                    <w:bottom w:val="single" w:sz="4" w:space="0" w:color="000000"/>
                    <w:right w:val="single" w:sz="4" w:space="0" w:color="000000"/>
                  </w:tcBorders>
                  <w:shd w:val="clear" w:color="auto" w:fill="auto"/>
                  <w:noWrap/>
                  <w:hideMark/>
                </w:tcPr>
                <w:p w:rsidR="00087FAF" w:rsidRDefault="009F687A" w:rsidP="009F687A">
                  <w:pPr>
                    <w:spacing w:after="0" w:line="240" w:lineRule="auto"/>
                    <w:jc w:val="right"/>
                    <w:rPr>
                      <w:rFonts w:ascii="Arial" w:hAnsi="Arial" w:cs="Arial"/>
                      <w:sz w:val="16"/>
                      <w:szCs w:val="16"/>
                    </w:rPr>
                  </w:pPr>
                  <w:r>
                    <w:rPr>
                      <w:rFonts w:ascii="Arial" w:hAnsi="Arial" w:cs="Arial"/>
                      <w:sz w:val="16"/>
                      <w:szCs w:val="16"/>
                    </w:rPr>
                    <w:t>61280,0</w:t>
                  </w:r>
                </w:p>
              </w:tc>
              <w:tc>
                <w:tcPr>
                  <w:tcW w:w="1040" w:type="dxa"/>
                  <w:tcBorders>
                    <w:top w:val="nil"/>
                    <w:left w:val="nil"/>
                    <w:bottom w:val="single" w:sz="4" w:space="0" w:color="000000"/>
                    <w:right w:val="single" w:sz="4" w:space="0" w:color="000000"/>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114000,0</w:t>
                  </w:r>
                </w:p>
              </w:tc>
              <w:tc>
                <w:tcPr>
                  <w:tcW w:w="1040" w:type="dxa"/>
                  <w:tcBorders>
                    <w:top w:val="nil"/>
                    <w:left w:val="nil"/>
                    <w:bottom w:val="single" w:sz="4" w:space="0" w:color="000000"/>
                    <w:right w:val="single" w:sz="4" w:space="0" w:color="000000"/>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116000,0</w:t>
                  </w:r>
                </w:p>
              </w:tc>
              <w:tc>
                <w:tcPr>
                  <w:tcW w:w="1040" w:type="dxa"/>
                  <w:tcBorders>
                    <w:top w:val="nil"/>
                    <w:left w:val="nil"/>
                    <w:bottom w:val="single" w:sz="4" w:space="0" w:color="000000"/>
                    <w:right w:val="single" w:sz="4" w:space="0" w:color="000000"/>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116000,0</w:t>
                  </w:r>
                </w:p>
              </w:tc>
              <w:tc>
                <w:tcPr>
                  <w:tcW w:w="1040" w:type="dxa"/>
                  <w:tcBorders>
                    <w:top w:val="nil"/>
                    <w:left w:val="nil"/>
                    <w:bottom w:val="single" w:sz="4" w:space="0" w:color="000000"/>
                    <w:right w:val="single" w:sz="4" w:space="0" w:color="000000"/>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116000,0</w:t>
                  </w:r>
                </w:p>
              </w:tc>
              <w:tc>
                <w:tcPr>
                  <w:tcW w:w="3259"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087FAF">
              <w:trPr>
                <w:trHeight w:val="353"/>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иных объектов капитального строительства - в течение 5 лет</w:t>
                  </w:r>
                </w:p>
              </w:tc>
              <w:tc>
                <w:tcPr>
                  <w:tcW w:w="1600"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кв. метров</w:t>
                  </w:r>
                </w:p>
              </w:tc>
              <w:tc>
                <w:tcPr>
                  <w:tcW w:w="1040" w:type="dxa"/>
                  <w:tcBorders>
                    <w:top w:val="nil"/>
                    <w:left w:val="nil"/>
                    <w:bottom w:val="single" w:sz="4" w:space="0" w:color="000000"/>
                    <w:right w:val="single" w:sz="4" w:space="0" w:color="000000"/>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52030,0</w:t>
                  </w:r>
                </w:p>
              </w:tc>
              <w:tc>
                <w:tcPr>
                  <w:tcW w:w="1040" w:type="dxa"/>
                  <w:tcBorders>
                    <w:top w:val="nil"/>
                    <w:left w:val="nil"/>
                    <w:bottom w:val="single" w:sz="4" w:space="0" w:color="000000"/>
                    <w:right w:val="single" w:sz="4" w:space="0" w:color="000000"/>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7011,0</w:t>
                  </w:r>
                </w:p>
              </w:tc>
              <w:tc>
                <w:tcPr>
                  <w:tcW w:w="1040" w:type="dxa"/>
                  <w:tcBorders>
                    <w:top w:val="nil"/>
                    <w:left w:val="nil"/>
                    <w:bottom w:val="single" w:sz="4" w:space="0" w:color="000000"/>
                    <w:right w:val="single" w:sz="4" w:space="0" w:color="000000"/>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26000,0</w:t>
                  </w:r>
                </w:p>
              </w:tc>
              <w:tc>
                <w:tcPr>
                  <w:tcW w:w="1040" w:type="dxa"/>
                  <w:tcBorders>
                    <w:top w:val="nil"/>
                    <w:left w:val="nil"/>
                    <w:bottom w:val="single" w:sz="4" w:space="0" w:color="000000"/>
                    <w:right w:val="single" w:sz="4" w:space="0" w:color="000000"/>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17000,0</w:t>
                  </w:r>
                </w:p>
              </w:tc>
              <w:tc>
                <w:tcPr>
                  <w:tcW w:w="1040" w:type="dxa"/>
                  <w:tcBorders>
                    <w:top w:val="nil"/>
                    <w:left w:val="nil"/>
                    <w:bottom w:val="single" w:sz="4" w:space="0" w:color="000000"/>
                    <w:right w:val="single" w:sz="4" w:space="0" w:color="000000"/>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24000,0</w:t>
                  </w:r>
                </w:p>
              </w:tc>
              <w:tc>
                <w:tcPr>
                  <w:tcW w:w="1040" w:type="dxa"/>
                  <w:tcBorders>
                    <w:top w:val="nil"/>
                    <w:left w:val="nil"/>
                    <w:bottom w:val="single" w:sz="4" w:space="0" w:color="000000"/>
                    <w:right w:val="single" w:sz="4" w:space="0" w:color="000000"/>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24000,0</w:t>
                  </w:r>
                </w:p>
              </w:tc>
              <w:tc>
                <w:tcPr>
                  <w:tcW w:w="3259"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CC6A4C">
              <w:trPr>
                <w:trHeight w:val="285"/>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100" w:firstLine="160"/>
                    <w:rPr>
                      <w:rFonts w:ascii="Arial" w:eastAsia="Times New Roman" w:hAnsi="Arial" w:cs="Arial"/>
                      <w:sz w:val="16"/>
                      <w:szCs w:val="16"/>
                      <w:lang w:eastAsia="ru-RU"/>
                    </w:rPr>
                  </w:pPr>
                  <w:r w:rsidRPr="00CC6A4C">
                    <w:rPr>
                      <w:rFonts w:ascii="Arial" w:eastAsia="Times New Roman" w:hAnsi="Arial" w:cs="Arial"/>
                      <w:sz w:val="16"/>
                      <w:szCs w:val="16"/>
                      <w:lang w:eastAsia="ru-RU"/>
                    </w:rPr>
                    <w:t>VII. Жилищно-коммунальное хозяйство</w:t>
                  </w:r>
                </w:p>
              </w:tc>
              <w:tc>
                <w:tcPr>
                  <w:tcW w:w="1600"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 </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rPr>
                      <w:rFonts w:ascii="Arial" w:hAnsi="Arial" w:cs="Arial"/>
                      <w:sz w:val="16"/>
                      <w:szCs w:val="16"/>
                    </w:rPr>
                  </w:pPr>
                  <w:r>
                    <w:rPr>
                      <w:rFonts w:ascii="Arial" w:hAnsi="Arial" w:cs="Arial"/>
                      <w:sz w:val="16"/>
                      <w:szCs w:val="16"/>
                    </w:rPr>
                    <w:t> </w:t>
                  </w:r>
                </w:p>
              </w:tc>
              <w:tc>
                <w:tcPr>
                  <w:tcW w:w="3259"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9F687A" w:rsidRPr="00CC6A4C" w:rsidTr="00087FAF">
              <w:trPr>
                <w:trHeight w:val="735"/>
              </w:trPr>
              <w:tc>
                <w:tcPr>
                  <w:tcW w:w="280" w:type="dxa"/>
                  <w:tcBorders>
                    <w:top w:val="nil"/>
                    <w:left w:val="nil"/>
                    <w:bottom w:val="nil"/>
                    <w:right w:val="single" w:sz="4" w:space="0" w:color="000000"/>
                  </w:tcBorders>
                  <w:shd w:val="clear" w:color="auto" w:fill="auto"/>
                  <w:noWrap/>
                  <w:hideMark/>
                </w:tcPr>
                <w:p w:rsidR="009F687A" w:rsidRPr="00CC6A4C" w:rsidRDefault="009F687A"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9F687A" w:rsidRPr="00CC6A4C" w:rsidRDefault="009F687A"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27 Доля многоквартирных домов, в которых собственники помещений выбрали и реализуют один из способов управления многоквартирными домами:</w:t>
                  </w:r>
                </w:p>
              </w:tc>
              <w:tc>
                <w:tcPr>
                  <w:tcW w:w="1600" w:type="dxa"/>
                  <w:tcBorders>
                    <w:top w:val="nil"/>
                    <w:left w:val="nil"/>
                    <w:bottom w:val="single" w:sz="4" w:space="0" w:color="000000"/>
                    <w:right w:val="single" w:sz="4" w:space="0" w:color="000000"/>
                  </w:tcBorders>
                  <w:shd w:val="clear" w:color="auto" w:fill="auto"/>
                  <w:vAlign w:val="center"/>
                  <w:hideMark/>
                </w:tcPr>
                <w:p w:rsidR="009F687A" w:rsidRPr="00CC6A4C" w:rsidRDefault="009F687A"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9F687A" w:rsidRDefault="009F687A" w:rsidP="00087FAF">
                  <w:pPr>
                    <w:spacing w:after="0" w:line="240" w:lineRule="auto"/>
                    <w:jc w:val="right"/>
                    <w:rPr>
                      <w:rFonts w:ascii="Arial" w:hAnsi="Arial" w:cs="Arial"/>
                      <w:sz w:val="16"/>
                      <w:szCs w:val="16"/>
                    </w:rPr>
                  </w:pPr>
                  <w:r>
                    <w:rPr>
                      <w:rFonts w:ascii="Arial" w:hAnsi="Arial" w:cs="Arial"/>
                      <w:sz w:val="16"/>
                      <w:szCs w:val="16"/>
                    </w:rPr>
                    <w:t>85,88</w:t>
                  </w:r>
                </w:p>
              </w:tc>
              <w:tc>
                <w:tcPr>
                  <w:tcW w:w="1040" w:type="dxa"/>
                  <w:tcBorders>
                    <w:top w:val="nil"/>
                    <w:left w:val="nil"/>
                    <w:bottom w:val="single" w:sz="4" w:space="0" w:color="000000"/>
                    <w:right w:val="single" w:sz="4" w:space="0" w:color="000000"/>
                  </w:tcBorders>
                  <w:shd w:val="clear" w:color="auto" w:fill="auto"/>
                  <w:noWrap/>
                  <w:hideMark/>
                </w:tcPr>
                <w:p w:rsidR="009F687A" w:rsidRDefault="009F687A" w:rsidP="00087FAF">
                  <w:pPr>
                    <w:spacing w:after="0" w:line="240" w:lineRule="auto"/>
                    <w:jc w:val="right"/>
                    <w:rPr>
                      <w:rFonts w:ascii="Arial" w:hAnsi="Arial" w:cs="Arial"/>
                      <w:sz w:val="16"/>
                      <w:szCs w:val="16"/>
                    </w:rPr>
                  </w:pPr>
                  <w:r>
                    <w:rPr>
                      <w:rFonts w:ascii="Arial" w:hAnsi="Arial" w:cs="Arial"/>
                      <w:sz w:val="16"/>
                      <w:szCs w:val="16"/>
                    </w:rPr>
                    <w:t>100,0</w:t>
                  </w:r>
                </w:p>
              </w:tc>
              <w:tc>
                <w:tcPr>
                  <w:tcW w:w="1040" w:type="dxa"/>
                  <w:tcBorders>
                    <w:top w:val="nil"/>
                    <w:left w:val="nil"/>
                    <w:bottom w:val="single" w:sz="4" w:space="0" w:color="000000"/>
                    <w:right w:val="single" w:sz="4" w:space="0" w:color="000000"/>
                  </w:tcBorders>
                  <w:shd w:val="clear" w:color="auto" w:fill="auto"/>
                  <w:noWrap/>
                  <w:hideMark/>
                </w:tcPr>
                <w:p w:rsidR="009F687A" w:rsidRDefault="009F687A" w:rsidP="009F687A">
                  <w:pPr>
                    <w:jc w:val="right"/>
                  </w:pPr>
                  <w:r w:rsidRPr="003F7E19">
                    <w:rPr>
                      <w:rFonts w:ascii="Arial" w:hAnsi="Arial" w:cs="Arial"/>
                      <w:sz w:val="16"/>
                      <w:szCs w:val="16"/>
                    </w:rPr>
                    <w:t>100,0</w:t>
                  </w:r>
                </w:p>
              </w:tc>
              <w:tc>
                <w:tcPr>
                  <w:tcW w:w="1040" w:type="dxa"/>
                  <w:tcBorders>
                    <w:top w:val="nil"/>
                    <w:left w:val="nil"/>
                    <w:bottom w:val="single" w:sz="4" w:space="0" w:color="000000"/>
                    <w:right w:val="single" w:sz="4" w:space="0" w:color="000000"/>
                  </w:tcBorders>
                  <w:shd w:val="clear" w:color="auto" w:fill="auto"/>
                  <w:noWrap/>
                  <w:hideMark/>
                </w:tcPr>
                <w:p w:rsidR="009F687A" w:rsidRDefault="009F687A" w:rsidP="009F687A">
                  <w:pPr>
                    <w:jc w:val="right"/>
                  </w:pPr>
                  <w:r w:rsidRPr="003F7E19">
                    <w:rPr>
                      <w:rFonts w:ascii="Arial" w:hAnsi="Arial" w:cs="Arial"/>
                      <w:sz w:val="16"/>
                      <w:szCs w:val="16"/>
                    </w:rPr>
                    <w:t>100,0</w:t>
                  </w:r>
                </w:p>
              </w:tc>
              <w:tc>
                <w:tcPr>
                  <w:tcW w:w="1040" w:type="dxa"/>
                  <w:tcBorders>
                    <w:top w:val="nil"/>
                    <w:left w:val="nil"/>
                    <w:bottom w:val="single" w:sz="4" w:space="0" w:color="000000"/>
                    <w:right w:val="single" w:sz="4" w:space="0" w:color="000000"/>
                  </w:tcBorders>
                  <w:shd w:val="clear" w:color="auto" w:fill="auto"/>
                  <w:noWrap/>
                  <w:hideMark/>
                </w:tcPr>
                <w:p w:rsidR="009F687A" w:rsidRDefault="009F687A" w:rsidP="009F687A">
                  <w:pPr>
                    <w:jc w:val="right"/>
                  </w:pPr>
                  <w:r w:rsidRPr="003F7E19">
                    <w:rPr>
                      <w:rFonts w:ascii="Arial" w:hAnsi="Arial" w:cs="Arial"/>
                      <w:sz w:val="16"/>
                      <w:szCs w:val="16"/>
                    </w:rPr>
                    <w:t>100,0</w:t>
                  </w:r>
                </w:p>
              </w:tc>
              <w:tc>
                <w:tcPr>
                  <w:tcW w:w="1040" w:type="dxa"/>
                  <w:tcBorders>
                    <w:top w:val="nil"/>
                    <w:left w:val="nil"/>
                    <w:bottom w:val="single" w:sz="4" w:space="0" w:color="000000"/>
                    <w:right w:val="single" w:sz="4" w:space="0" w:color="000000"/>
                  </w:tcBorders>
                  <w:shd w:val="clear" w:color="auto" w:fill="auto"/>
                  <w:noWrap/>
                  <w:hideMark/>
                </w:tcPr>
                <w:p w:rsidR="009F687A" w:rsidRDefault="009F687A" w:rsidP="009F687A">
                  <w:pPr>
                    <w:jc w:val="right"/>
                  </w:pPr>
                  <w:r w:rsidRPr="003F7E19">
                    <w:rPr>
                      <w:rFonts w:ascii="Arial" w:hAnsi="Arial" w:cs="Arial"/>
                      <w:sz w:val="16"/>
                      <w:szCs w:val="16"/>
                    </w:rPr>
                    <w:t>100,0</w:t>
                  </w:r>
                </w:p>
              </w:tc>
              <w:tc>
                <w:tcPr>
                  <w:tcW w:w="3259" w:type="dxa"/>
                  <w:tcBorders>
                    <w:top w:val="nil"/>
                    <w:left w:val="nil"/>
                    <w:bottom w:val="single" w:sz="4" w:space="0" w:color="000000"/>
                    <w:right w:val="single" w:sz="4" w:space="0" w:color="000000"/>
                  </w:tcBorders>
                  <w:shd w:val="clear" w:color="auto" w:fill="auto"/>
                  <w:vAlign w:val="center"/>
                  <w:hideMark/>
                </w:tcPr>
                <w:p w:rsidR="009F687A" w:rsidRPr="00CC6A4C" w:rsidRDefault="009F687A"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CC6A4C">
              <w:trPr>
                <w:trHeight w:val="2971"/>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auto"/>
                    <w:right w:val="single" w:sz="4" w:space="0" w:color="000000"/>
                  </w:tcBorders>
                  <w:shd w:val="clear" w:color="auto" w:fill="auto"/>
                  <w:hideMark/>
                </w:tcPr>
                <w:p w:rsidR="00087FAF" w:rsidRPr="00CC6A4C" w:rsidRDefault="00087FAF"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28 Доля организаций коммунального комплекса, осуществляющих производство товаров, оказание услуг по </w:t>
                  </w:r>
                  <w:proofErr w:type="spellStart"/>
                  <w:r w:rsidRPr="00CC6A4C">
                    <w:rPr>
                      <w:rFonts w:ascii="Arial" w:eastAsia="Times New Roman" w:hAnsi="Arial" w:cs="Arial"/>
                      <w:sz w:val="16"/>
                      <w:szCs w:val="16"/>
                      <w:lang w:eastAsia="ru-RU"/>
                    </w:rPr>
                    <w:t>водо</w:t>
                  </w:r>
                  <w:proofErr w:type="spellEnd"/>
                  <w:r w:rsidRPr="00CC6A4C">
                    <w:rPr>
                      <w:rFonts w:ascii="Arial" w:eastAsia="Times New Roman" w:hAnsi="Arial" w:cs="Arial"/>
                      <w:sz w:val="16"/>
                      <w:szCs w:val="16"/>
                      <w:lang w:eastAsia="ru-RU"/>
                    </w:rPr>
                    <w:t>-, тепл</w:t>
                  </w:r>
                  <w:proofErr w:type="gramStart"/>
                  <w:r w:rsidRPr="00CC6A4C">
                    <w:rPr>
                      <w:rFonts w:ascii="Arial" w:eastAsia="Times New Roman" w:hAnsi="Arial" w:cs="Arial"/>
                      <w:sz w:val="16"/>
                      <w:szCs w:val="16"/>
                      <w:lang w:eastAsia="ru-RU"/>
                    </w:rPr>
                    <w:t>о-</w:t>
                  </w:r>
                  <w:proofErr w:type="gramEnd"/>
                  <w:r w:rsidRPr="00CC6A4C">
                    <w:rPr>
                      <w:rFonts w:ascii="Arial" w:eastAsia="Times New Roman" w:hAnsi="Arial" w:cs="Arial"/>
                      <w:sz w:val="16"/>
                      <w:szCs w:val="16"/>
                      <w:lang w:eastAsia="ru-RU"/>
                    </w:rPr>
                    <w:t xml:space="preserve">, </w:t>
                  </w:r>
                  <w:proofErr w:type="spellStart"/>
                  <w:r w:rsidRPr="00CC6A4C">
                    <w:rPr>
                      <w:rFonts w:ascii="Arial" w:eastAsia="Times New Roman" w:hAnsi="Arial" w:cs="Arial"/>
                      <w:sz w:val="16"/>
                      <w:szCs w:val="16"/>
                      <w:lang w:eastAsia="ru-RU"/>
                    </w:rPr>
                    <w:t>газо</w:t>
                  </w:r>
                  <w:proofErr w:type="spellEnd"/>
                  <w:r w:rsidRPr="00CC6A4C">
                    <w:rPr>
                      <w:rFonts w:ascii="Arial" w:eastAsia="Times New Roman" w:hAnsi="Arial" w:cs="Arial"/>
                      <w:sz w:val="16"/>
                      <w:szCs w:val="16"/>
                      <w:lang w:eastAsia="ru-RU"/>
                    </w:rPr>
                    <w:t>-,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600" w:type="dxa"/>
                  <w:tcBorders>
                    <w:top w:val="nil"/>
                    <w:left w:val="nil"/>
                    <w:bottom w:val="single" w:sz="4" w:space="0" w:color="auto"/>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auto"/>
                    <w:right w:val="single" w:sz="4" w:space="0" w:color="000000"/>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58,3</w:t>
                  </w:r>
                </w:p>
              </w:tc>
              <w:tc>
                <w:tcPr>
                  <w:tcW w:w="1040" w:type="dxa"/>
                  <w:tcBorders>
                    <w:top w:val="nil"/>
                    <w:left w:val="nil"/>
                    <w:bottom w:val="single" w:sz="4" w:space="0" w:color="auto"/>
                    <w:right w:val="single" w:sz="4" w:space="0" w:color="000000"/>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83,3</w:t>
                  </w:r>
                </w:p>
              </w:tc>
              <w:tc>
                <w:tcPr>
                  <w:tcW w:w="1040" w:type="dxa"/>
                  <w:tcBorders>
                    <w:top w:val="nil"/>
                    <w:left w:val="nil"/>
                    <w:bottom w:val="single" w:sz="4" w:space="0" w:color="auto"/>
                    <w:right w:val="single" w:sz="4" w:space="0" w:color="000000"/>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81,0</w:t>
                  </w:r>
                </w:p>
              </w:tc>
              <w:tc>
                <w:tcPr>
                  <w:tcW w:w="1040" w:type="dxa"/>
                  <w:tcBorders>
                    <w:top w:val="nil"/>
                    <w:left w:val="nil"/>
                    <w:bottom w:val="single" w:sz="4" w:space="0" w:color="auto"/>
                    <w:right w:val="single" w:sz="4" w:space="0" w:color="000000"/>
                  </w:tcBorders>
                  <w:shd w:val="clear" w:color="auto" w:fill="auto"/>
                  <w:noWrap/>
                  <w:hideMark/>
                </w:tcPr>
                <w:p w:rsidR="00087FAF" w:rsidRDefault="009F687A" w:rsidP="009F687A">
                  <w:pPr>
                    <w:spacing w:after="0" w:line="240" w:lineRule="auto"/>
                    <w:jc w:val="right"/>
                    <w:rPr>
                      <w:rFonts w:ascii="Arial" w:hAnsi="Arial" w:cs="Arial"/>
                      <w:sz w:val="16"/>
                      <w:szCs w:val="16"/>
                    </w:rPr>
                  </w:pPr>
                  <w:r>
                    <w:rPr>
                      <w:rFonts w:ascii="Arial" w:hAnsi="Arial" w:cs="Arial"/>
                      <w:sz w:val="16"/>
                      <w:szCs w:val="16"/>
                    </w:rPr>
                    <w:t>100,0</w:t>
                  </w:r>
                </w:p>
              </w:tc>
              <w:tc>
                <w:tcPr>
                  <w:tcW w:w="1040" w:type="dxa"/>
                  <w:tcBorders>
                    <w:top w:val="nil"/>
                    <w:left w:val="nil"/>
                    <w:bottom w:val="single" w:sz="4" w:space="0" w:color="auto"/>
                    <w:right w:val="single" w:sz="4" w:space="0" w:color="000000"/>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100,0</w:t>
                  </w:r>
                </w:p>
              </w:tc>
              <w:tc>
                <w:tcPr>
                  <w:tcW w:w="1040" w:type="dxa"/>
                  <w:tcBorders>
                    <w:top w:val="nil"/>
                    <w:left w:val="nil"/>
                    <w:bottom w:val="single" w:sz="4" w:space="0" w:color="auto"/>
                    <w:right w:val="single" w:sz="4" w:space="0" w:color="000000"/>
                  </w:tcBorders>
                  <w:shd w:val="clear" w:color="auto" w:fill="auto"/>
                  <w:noWrap/>
                  <w:hideMark/>
                </w:tcPr>
                <w:p w:rsidR="00087FAF" w:rsidRDefault="009F687A" w:rsidP="009F687A">
                  <w:pPr>
                    <w:spacing w:after="0" w:line="240" w:lineRule="auto"/>
                    <w:jc w:val="right"/>
                    <w:rPr>
                      <w:rFonts w:ascii="Arial" w:hAnsi="Arial" w:cs="Arial"/>
                      <w:sz w:val="16"/>
                      <w:szCs w:val="16"/>
                    </w:rPr>
                  </w:pPr>
                  <w:r>
                    <w:rPr>
                      <w:rFonts w:ascii="Arial" w:hAnsi="Arial" w:cs="Arial"/>
                      <w:sz w:val="16"/>
                      <w:szCs w:val="16"/>
                    </w:rPr>
                    <w:t>100,0</w:t>
                  </w:r>
                </w:p>
              </w:tc>
              <w:tc>
                <w:tcPr>
                  <w:tcW w:w="3259" w:type="dxa"/>
                  <w:tcBorders>
                    <w:top w:val="nil"/>
                    <w:left w:val="nil"/>
                    <w:bottom w:val="single" w:sz="4" w:space="0" w:color="auto"/>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CC6A4C">
              <w:trPr>
                <w:trHeight w:val="845"/>
              </w:trPr>
              <w:tc>
                <w:tcPr>
                  <w:tcW w:w="280" w:type="dxa"/>
                  <w:tcBorders>
                    <w:top w:val="nil"/>
                    <w:left w:val="nil"/>
                    <w:bottom w:val="nil"/>
                    <w:right w:val="single" w:sz="4" w:space="0" w:color="auto"/>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087FAF" w:rsidRPr="00CC6A4C" w:rsidRDefault="00087FAF"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29 Доля многоквартирных домов, расположенных на земельных участках, в отношении которых осуществлен государственный кадастровый учет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96,6</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98,5</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98,5</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99,0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99,0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99,0</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CC6A4C">
              <w:trPr>
                <w:trHeight w:val="1155"/>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300" w:firstLine="480"/>
                    <w:rPr>
                      <w:rFonts w:ascii="Arial" w:eastAsia="Times New Roman" w:hAnsi="Arial" w:cs="Arial"/>
                      <w:sz w:val="16"/>
                      <w:szCs w:val="16"/>
                      <w:lang w:eastAsia="ru-RU"/>
                    </w:rPr>
                  </w:pPr>
                  <w:proofErr w:type="gramStart"/>
                  <w:r w:rsidRPr="00CC6A4C">
                    <w:rPr>
                      <w:rFonts w:ascii="Arial" w:eastAsia="Times New Roman" w:hAnsi="Arial" w:cs="Arial"/>
                      <w:sz w:val="16"/>
                      <w:szCs w:val="16"/>
                      <w:lang w:eastAsia="ru-RU"/>
                    </w:rP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6,4</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7,34</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9,1</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5,0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5,0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9F687A" w:rsidP="00087FAF">
                  <w:pPr>
                    <w:spacing w:after="0" w:line="240" w:lineRule="auto"/>
                    <w:jc w:val="right"/>
                    <w:rPr>
                      <w:rFonts w:ascii="Arial" w:hAnsi="Arial" w:cs="Arial"/>
                      <w:sz w:val="16"/>
                      <w:szCs w:val="16"/>
                    </w:rPr>
                  </w:pPr>
                  <w:r>
                    <w:rPr>
                      <w:rFonts w:ascii="Arial" w:hAnsi="Arial" w:cs="Arial"/>
                      <w:sz w:val="16"/>
                      <w:szCs w:val="16"/>
                    </w:rPr>
                    <w:t>5,0</w:t>
                  </w:r>
                </w:p>
              </w:tc>
              <w:tc>
                <w:tcPr>
                  <w:tcW w:w="3259" w:type="dxa"/>
                  <w:tcBorders>
                    <w:top w:val="single" w:sz="4" w:space="0" w:color="auto"/>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FA7075">
              <w:trPr>
                <w:trHeight w:val="28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auto"/>
                    <w:right w:val="single" w:sz="4" w:space="0" w:color="000000"/>
                  </w:tcBorders>
                  <w:shd w:val="clear" w:color="auto" w:fill="auto"/>
                  <w:hideMark/>
                </w:tcPr>
                <w:p w:rsidR="00CC6A4C" w:rsidRPr="00CC6A4C" w:rsidRDefault="00CC6A4C" w:rsidP="00CC6A4C">
                  <w:pPr>
                    <w:spacing w:after="0" w:line="240" w:lineRule="auto"/>
                    <w:ind w:firstLineChars="100" w:firstLine="160"/>
                    <w:rPr>
                      <w:rFonts w:ascii="Arial" w:eastAsia="Times New Roman" w:hAnsi="Arial" w:cs="Arial"/>
                      <w:sz w:val="16"/>
                      <w:szCs w:val="16"/>
                      <w:lang w:eastAsia="ru-RU"/>
                    </w:rPr>
                  </w:pPr>
                  <w:r w:rsidRPr="00CC6A4C">
                    <w:rPr>
                      <w:rFonts w:ascii="Arial" w:eastAsia="Times New Roman" w:hAnsi="Arial" w:cs="Arial"/>
                      <w:sz w:val="16"/>
                      <w:szCs w:val="16"/>
                      <w:lang w:eastAsia="ru-RU"/>
                    </w:rPr>
                    <w:t>VIII. Организация муниципального управления</w:t>
                  </w:r>
                </w:p>
              </w:tc>
              <w:tc>
                <w:tcPr>
                  <w:tcW w:w="1600" w:type="dxa"/>
                  <w:tcBorders>
                    <w:top w:val="nil"/>
                    <w:left w:val="nil"/>
                    <w:bottom w:val="single" w:sz="4" w:space="0" w:color="auto"/>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 </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nil"/>
                    <w:left w:val="nil"/>
                    <w:bottom w:val="single" w:sz="4" w:space="0" w:color="auto"/>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FA7075">
              <w:trPr>
                <w:trHeight w:val="1270"/>
              </w:trPr>
              <w:tc>
                <w:tcPr>
                  <w:tcW w:w="280" w:type="dxa"/>
                  <w:tcBorders>
                    <w:top w:val="nil"/>
                    <w:left w:val="nil"/>
                    <w:bottom w:val="nil"/>
                    <w:right w:val="single" w:sz="4" w:space="0" w:color="auto"/>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lastRenderedPageBreak/>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087FAF" w:rsidRPr="00CC6A4C" w:rsidRDefault="00087FAF"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E03EE4" w:rsidP="00087FAF">
                  <w:pPr>
                    <w:spacing w:after="0" w:line="240" w:lineRule="auto"/>
                    <w:jc w:val="right"/>
                    <w:rPr>
                      <w:rFonts w:ascii="Arial" w:hAnsi="Arial" w:cs="Arial"/>
                      <w:sz w:val="16"/>
                      <w:szCs w:val="16"/>
                    </w:rPr>
                  </w:pPr>
                  <w:r>
                    <w:rPr>
                      <w:rFonts w:ascii="Arial" w:hAnsi="Arial" w:cs="Arial"/>
                      <w:sz w:val="16"/>
                      <w:szCs w:val="16"/>
                    </w:rPr>
                    <w:t>42,7</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E03EE4" w:rsidP="00087FAF">
                  <w:pPr>
                    <w:spacing w:after="0" w:line="240" w:lineRule="auto"/>
                    <w:jc w:val="right"/>
                    <w:rPr>
                      <w:rFonts w:ascii="Arial" w:hAnsi="Arial" w:cs="Arial"/>
                      <w:sz w:val="16"/>
                      <w:szCs w:val="16"/>
                    </w:rPr>
                  </w:pPr>
                  <w:r>
                    <w:rPr>
                      <w:rFonts w:ascii="Arial" w:hAnsi="Arial" w:cs="Arial"/>
                      <w:sz w:val="16"/>
                      <w:szCs w:val="16"/>
                    </w:rPr>
                    <w:t>42,5</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E03EE4" w:rsidP="00087FAF">
                  <w:pPr>
                    <w:spacing w:after="0" w:line="240" w:lineRule="auto"/>
                    <w:jc w:val="right"/>
                    <w:rPr>
                      <w:rFonts w:ascii="Arial" w:hAnsi="Arial" w:cs="Arial"/>
                      <w:sz w:val="16"/>
                      <w:szCs w:val="16"/>
                    </w:rPr>
                  </w:pPr>
                  <w:r>
                    <w:rPr>
                      <w:rFonts w:ascii="Arial" w:hAnsi="Arial" w:cs="Arial"/>
                      <w:sz w:val="16"/>
                      <w:szCs w:val="16"/>
                    </w:rPr>
                    <w:t>49,0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E03EE4" w:rsidP="00087FAF">
                  <w:pPr>
                    <w:spacing w:after="0" w:line="240" w:lineRule="auto"/>
                    <w:jc w:val="right"/>
                    <w:rPr>
                      <w:rFonts w:ascii="Arial" w:hAnsi="Arial" w:cs="Arial"/>
                      <w:sz w:val="16"/>
                      <w:szCs w:val="16"/>
                    </w:rPr>
                  </w:pPr>
                  <w:r>
                    <w:rPr>
                      <w:rFonts w:ascii="Arial" w:hAnsi="Arial" w:cs="Arial"/>
                      <w:sz w:val="16"/>
                      <w:szCs w:val="16"/>
                    </w:rPr>
                    <w:t>56,6</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E03EE4" w:rsidP="00087FAF">
                  <w:pPr>
                    <w:spacing w:after="0" w:line="240" w:lineRule="auto"/>
                    <w:jc w:val="right"/>
                    <w:rPr>
                      <w:rFonts w:ascii="Arial" w:hAnsi="Arial" w:cs="Arial"/>
                      <w:sz w:val="16"/>
                      <w:szCs w:val="16"/>
                    </w:rPr>
                  </w:pPr>
                  <w:r>
                    <w:rPr>
                      <w:rFonts w:ascii="Arial" w:hAnsi="Arial" w:cs="Arial"/>
                      <w:sz w:val="16"/>
                      <w:szCs w:val="16"/>
                    </w:rPr>
                    <w:t>39,8</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E03EE4" w:rsidP="00087FAF">
                  <w:pPr>
                    <w:spacing w:after="0" w:line="240" w:lineRule="auto"/>
                    <w:jc w:val="right"/>
                    <w:rPr>
                      <w:rFonts w:ascii="Arial" w:hAnsi="Arial" w:cs="Arial"/>
                      <w:sz w:val="16"/>
                      <w:szCs w:val="16"/>
                    </w:rPr>
                  </w:pPr>
                  <w:r>
                    <w:rPr>
                      <w:rFonts w:ascii="Arial" w:hAnsi="Arial" w:cs="Arial"/>
                      <w:sz w:val="16"/>
                      <w:szCs w:val="16"/>
                    </w:rPr>
                    <w:t>62,7</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p>
              </w:tc>
            </w:tr>
            <w:tr w:rsidR="00087FAF" w:rsidRPr="00CC6A4C" w:rsidTr="00FA7075">
              <w:trPr>
                <w:trHeight w:val="1193"/>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32 Доля основных фондов организаций муниципальной формы собственности, находящихся в стадии банкротства, в общей стоимости основных фондов организаций муниципальной формы собственности (на конец года)</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0,00</w:t>
                  </w:r>
                </w:p>
              </w:tc>
              <w:tc>
                <w:tcPr>
                  <w:tcW w:w="3259" w:type="dxa"/>
                  <w:tcBorders>
                    <w:top w:val="single" w:sz="4" w:space="0" w:color="auto"/>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CC6A4C">
              <w:trPr>
                <w:trHeight w:val="829"/>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33 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600"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тыс. рублей</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087FAF" w:rsidRDefault="00E03EE4" w:rsidP="00087FAF">
                  <w:pPr>
                    <w:spacing w:after="0" w:line="240" w:lineRule="auto"/>
                    <w:jc w:val="right"/>
                    <w:rPr>
                      <w:rFonts w:ascii="Arial" w:hAnsi="Arial" w:cs="Arial"/>
                      <w:sz w:val="16"/>
                      <w:szCs w:val="16"/>
                    </w:rPr>
                  </w:pPr>
                  <w:r>
                    <w:rPr>
                      <w:rFonts w:ascii="Arial" w:hAnsi="Arial" w:cs="Arial"/>
                      <w:sz w:val="16"/>
                      <w:szCs w:val="16"/>
                    </w:rPr>
                    <w:t>17988,75</w:t>
                  </w:r>
                </w:p>
              </w:tc>
              <w:tc>
                <w:tcPr>
                  <w:tcW w:w="1040" w:type="dxa"/>
                  <w:tcBorders>
                    <w:top w:val="nil"/>
                    <w:left w:val="nil"/>
                    <w:bottom w:val="single" w:sz="4" w:space="0" w:color="000000"/>
                    <w:right w:val="single" w:sz="4" w:space="0" w:color="000000"/>
                  </w:tcBorders>
                  <w:shd w:val="clear" w:color="auto" w:fill="auto"/>
                  <w:noWrap/>
                  <w:hideMark/>
                </w:tcPr>
                <w:p w:rsidR="00087FAF" w:rsidRDefault="00E03EE4"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0,00</w:t>
                  </w:r>
                </w:p>
              </w:tc>
              <w:tc>
                <w:tcPr>
                  <w:tcW w:w="3259"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CC6A4C">
              <w:trPr>
                <w:trHeight w:val="840"/>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34 Доля просроченной кредиторской задолженности по оплате труда (включая начисления на оплату труда) муниципальных бюджетных учреждений</w:t>
                  </w:r>
                </w:p>
              </w:tc>
              <w:tc>
                <w:tcPr>
                  <w:tcW w:w="1600"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087FAF" w:rsidRDefault="00E03EE4"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0,00</w:t>
                  </w:r>
                </w:p>
              </w:tc>
              <w:tc>
                <w:tcPr>
                  <w:tcW w:w="3259"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087FAF">
              <w:trPr>
                <w:trHeight w:val="904"/>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auto"/>
                    <w:right w:val="single" w:sz="4" w:space="0" w:color="000000"/>
                  </w:tcBorders>
                  <w:shd w:val="clear" w:color="auto" w:fill="auto"/>
                  <w:hideMark/>
                </w:tcPr>
                <w:p w:rsidR="00087FAF" w:rsidRPr="00CC6A4C" w:rsidRDefault="00087FAF"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600" w:type="dxa"/>
                  <w:tcBorders>
                    <w:top w:val="nil"/>
                    <w:left w:val="nil"/>
                    <w:bottom w:val="single" w:sz="4" w:space="0" w:color="auto"/>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рублей</w:t>
                  </w:r>
                </w:p>
              </w:tc>
              <w:tc>
                <w:tcPr>
                  <w:tcW w:w="1040" w:type="dxa"/>
                  <w:tcBorders>
                    <w:top w:val="nil"/>
                    <w:left w:val="nil"/>
                    <w:bottom w:val="single" w:sz="4" w:space="0" w:color="auto"/>
                    <w:right w:val="single" w:sz="4" w:space="0" w:color="000000"/>
                  </w:tcBorders>
                  <w:shd w:val="clear" w:color="auto" w:fill="auto"/>
                  <w:noWrap/>
                  <w:hideMark/>
                </w:tcPr>
                <w:p w:rsidR="00087FAF" w:rsidRDefault="00E03EE4" w:rsidP="00087FAF">
                  <w:pPr>
                    <w:spacing w:after="0" w:line="240" w:lineRule="auto"/>
                    <w:jc w:val="right"/>
                    <w:rPr>
                      <w:rFonts w:ascii="Arial" w:hAnsi="Arial" w:cs="Arial"/>
                      <w:sz w:val="16"/>
                      <w:szCs w:val="16"/>
                    </w:rPr>
                  </w:pPr>
                  <w:r>
                    <w:rPr>
                      <w:rFonts w:ascii="Arial" w:hAnsi="Arial" w:cs="Arial"/>
                      <w:sz w:val="16"/>
                      <w:szCs w:val="16"/>
                    </w:rPr>
                    <w:t>1512,0</w:t>
                  </w:r>
                </w:p>
              </w:tc>
              <w:tc>
                <w:tcPr>
                  <w:tcW w:w="1040" w:type="dxa"/>
                  <w:tcBorders>
                    <w:top w:val="nil"/>
                    <w:left w:val="nil"/>
                    <w:bottom w:val="single" w:sz="4" w:space="0" w:color="auto"/>
                    <w:right w:val="single" w:sz="4" w:space="0" w:color="000000"/>
                  </w:tcBorders>
                  <w:shd w:val="clear" w:color="auto" w:fill="auto"/>
                  <w:noWrap/>
                  <w:hideMark/>
                </w:tcPr>
                <w:p w:rsidR="00087FAF" w:rsidRDefault="00E03EE4" w:rsidP="00087FAF">
                  <w:pPr>
                    <w:spacing w:after="0" w:line="240" w:lineRule="auto"/>
                    <w:jc w:val="right"/>
                    <w:rPr>
                      <w:rFonts w:ascii="Arial" w:hAnsi="Arial" w:cs="Arial"/>
                      <w:sz w:val="16"/>
                      <w:szCs w:val="16"/>
                    </w:rPr>
                  </w:pPr>
                  <w:r>
                    <w:rPr>
                      <w:rFonts w:ascii="Arial" w:hAnsi="Arial" w:cs="Arial"/>
                      <w:sz w:val="16"/>
                      <w:szCs w:val="16"/>
                    </w:rPr>
                    <w:t>1575,2</w:t>
                  </w:r>
                </w:p>
              </w:tc>
              <w:tc>
                <w:tcPr>
                  <w:tcW w:w="1040" w:type="dxa"/>
                  <w:tcBorders>
                    <w:top w:val="nil"/>
                    <w:left w:val="nil"/>
                    <w:bottom w:val="single" w:sz="4" w:space="0" w:color="auto"/>
                    <w:right w:val="single" w:sz="4" w:space="0" w:color="000000"/>
                  </w:tcBorders>
                  <w:shd w:val="clear" w:color="auto" w:fill="auto"/>
                  <w:noWrap/>
                  <w:hideMark/>
                </w:tcPr>
                <w:p w:rsidR="00087FAF" w:rsidRDefault="00E03EE4" w:rsidP="00087FAF">
                  <w:pPr>
                    <w:spacing w:after="0" w:line="240" w:lineRule="auto"/>
                    <w:jc w:val="right"/>
                    <w:rPr>
                      <w:rFonts w:ascii="Arial" w:hAnsi="Arial" w:cs="Arial"/>
                      <w:sz w:val="16"/>
                      <w:szCs w:val="16"/>
                    </w:rPr>
                  </w:pPr>
                  <w:r>
                    <w:rPr>
                      <w:rFonts w:ascii="Arial" w:hAnsi="Arial" w:cs="Arial"/>
                      <w:sz w:val="16"/>
                      <w:szCs w:val="16"/>
                    </w:rPr>
                    <w:t>1701,9</w:t>
                  </w:r>
                </w:p>
              </w:tc>
              <w:tc>
                <w:tcPr>
                  <w:tcW w:w="1040" w:type="dxa"/>
                  <w:tcBorders>
                    <w:top w:val="nil"/>
                    <w:left w:val="nil"/>
                    <w:bottom w:val="single" w:sz="4" w:space="0" w:color="auto"/>
                    <w:right w:val="single" w:sz="4" w:space="0" w:color="000000"/>
                  </w:tcBorders>
                  <w:shd w:val="clear" w:color="auto" w:fill="auto"/>
                  <w:noWrap/>
                  <w:hideMark/>
                </w:tcPr>
                <w:p w:rsidR="00087FAF" w:rsidRDefault="00E03EE4" w:rsidP="00087FAF">
                  <w:pPr>
                    <w:spacing w:after="0" w:line="240" w:lineRule="auto"/>
                    <w:jc w:val="right"/>
                    <w:rPr>
                      <w:rFonts w:ascii="Arial" w:hAnsi="Arial" w:cs="Arial"/>
                      <w:sz w:val="16"/>
                      <w:szCs w:val="16"/>
                    </w:rPr>
                  </w:pPr>
                  <w:r>
                    <w:rPr>
                      <w:rFonts w:ascii="Arial" w:hAnsi="Arial" w:cs="Arial"/>
                      <w:sz w:val="16"/>
                      <w:szCs w:val="16"/>
                    </w:rPr>
                    <w:t>1716,6</w:t>
                  </w:r>
                </w:p>
              </w:tc>
              <w:tc>
                <w:tcPr>
                  <w:tcW w:w="1040" w:type="dxa"/>
                  <w:tcBorders>
                    <w:top w:val="nil"/>
                    <w:left w:val="nil"/>
                    <w:bottom w:val="single" w:sz="4" w:space="0" w:color="auto"/>
                    <w:right w:val="single" w:sz="4" w:space="0" w:color="000000"/>
                  </w:tcBorders>
                  <w:shd w:val="clear" w:color="auto" w:fill="auto"/>
                  <w:noWrap/>
                  <w:hideMark/>
                </w:tcPr>
                <w:p w:rsidR="00087FAF" w:rsidRDefault="00E03EE4" w:rsidP="00087FAF">
                  <w:pPr>
                    <w:spacing w:after="0" w:line="240" w:lineRule="auto"/>
                    <w:jc w:val="right"/>
                    <w:rPr>
                      <w:rFonts w:ascii="Arial" w:hAnsi="Arial" w:cs="Arial"/>
                      <w:sz w:val="16"/>
                      <w:szCs w:val="16"/>
                    </w:rPr>
                  </w:pPr>
                  <w:r>
                    <w:rPr>
                      <w:rFonts w:ascii="Arial" w:hAnsi="Arial" w:cs="Arial"/>
                      <w:sz w:val="16"/>
                      <w:szCs w:val="16"/>
                    </w:rPr>
                    <w:t>1716,6</w:t>
                  </w:r>
                </w:p>
              </w:tc>
              <w:tc>
                <w:tcPr>
                  <w:tcW w:w="1040" w:type="dxa"/>
                  <w:tcBorders>
                    <w:top w:val="nil"/>
                    <w:left w:val="nil"/>
                    <w:bottom w:val="single" w:sz="4" w:space="0" w:color="auto"/>
                    <w:right w:val="single" w:sz="4" w:space="0" w:color="000000"/>
                  </w:tcBorders>
                  <w:shd w:val="clear" w:color="auto" w:fill="auto"/>
                  <w:noWrap/>
                  <w:hideMark/>
                </w:tcPr>
                <w:p w:rsidR="00087FAF" w:rsidRDefault="00E03EE4" w:rsidP="00087FAF">
                  <w:pPr>
                    <w:spacing w:after="0" w:line="240" w:lineRule="auto"/>
                    <w:jc w:val="right"/>
                    <w:rPr>
                      <w:rFonts w:ascii="Arial" w:hAnsi="Arial" w:cs="Arial"/>
                      <w:sz w:val="16"/>
                      <w:szCs w:val="16"/>
                    </w:rPr>
                  </w:pPr>
                  <w:r>
                    <w:rPr>
                      <w:rFonts w:ascii="Arial" w:hAnsi="Arial" w:cs="Arial"/>
                      <w:sz w:val="16"/>
                      <w:szCs w:val="16"/>
                    </w:rPr>
                    <w:t>1716,6</w:t>
                  </w:r>
                </w:p>
              </w:tc>
              <w:tc>
                <w:tcPr>
                  <w:tcW w:w="3259" w:type="dxa"/>
                  <w:tcBorders>
                    <w:top w:val="nil"/>
                    <w:left w:val="nil"/>
                    <w:bottom w:val="single" w:sz="4" w:space="0" w:color="auto"/>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p>
              </w:tc>
            </w:tr>
            <w:tr w:rsidR="00087FAF" w:rsidRPr="00CC6A4C" w:rsidTr="00CC6A4C">
              <w:trPr>
                <w:trHeight w:val="987"/>
              </w:trPr>
              <w:tc>
                <w:tcPr>
                  <w:tcW w:w="280" w:type="dxa"/>
                  <w:tcBorders>
                    <w:top w:val="nil"/>
                    <w:left w:val="nil"/>
                    <w:bottom w:val="nil"/>
                    <w:right w:val="single" w:sz="4" w:space="0" w:color="auto"/>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087FAF" w:rsidRPr="00CC6A4C" w:rsidRDefault="00087FAF"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да/нет</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1,00</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CC6A4C">
              <w:trPr>
                <w:trHeight w:val="945"/>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37 Удовлетворенность населения деятельностью органов местного самоуправления городского округа (муниципального района)</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 от числа опрошенных</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E03EE4" w:rsidP="00087FAF">
                  <w:pPr>
                    <w:spacing w:after="0" w:line="240" w:lineRule="auto"/>
                    <w:jc w:val="right"/>
                    <w:rPr>
                      <w:rFonts w:ascii="Arial" w:hAnsi="Arial" w:cs="Arial"/>
                      <w:sz w:val="16"/>
                      <w:szCs w:val="16"/>
                    </w:rPr>
                  </w:pPr>
                  <w:r>
                    <w:rPr>
                      <w:rFonts w:ascii="Arial" w:hAnsi="Arial" w:cs="Arial"/>
                      <w:sz w:val="16"/>
                      <w:szCs w:val="16"/>
                    </w:rPr>
                    <w:t>3,15</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E03EE4" w:rsidP="00E03EE4">
                  <w:pPr>
                    <w:spacing w:after="0" w:line="240" w:lineRule="auto"/>
                    <w:jc w:val="right"/>
                    <w:rPr>
                      <w:rFonts w:ascii="Arial" w:hAnsi="Arial" w:cs="Arial"/>
                      <w:sz w:val="16"/>
                      <w:szCs w:val="16"/>
                    </w:rPr>
                  </w:pPr>
                  <w:r>
                    <w:rPr>
                      <w:rFonts w:ascii="Arial" w:hAnsi="Arial" w:cs="Arial"/>
                      <w:sz w:val="16"/>
                      <w:szCs w:val="16"/>
                    </w:rPr>
                    <w:t>59,95</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E03EE4" w:rsidP="00087FAF">
                  <w:pPr>
                    <w:spacing w:after="0" w:line="240" w:lineRule="auto"/>
                    <w:jc w:val="right"/>
                    <w:rPr>
                      <w:rFonts w:ascii="Arial" w:hAnsi="Arial" w:cs="Arial"/>
                      <w:sz w:val="16"/>
                      <w:szCs w:val="16"/>
                    </w:rPr>
                  </w:pPr>
                  <w:r>
                    <w:rPr>
                      <w:rFonts w:ascii="Arial" w:hAnsi="Arial" w:cs="Arial"/>
                      <w:sz w:val="16"/>
                      <w:szCs w:val="16"/>
                    </w:rPr>
                    <w:t>83,01</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E03EE4" w:rsidP="00087FAF">
                  <w:pPr>
                    <w:spacing w:after="0" w:line="240" w:lineRule="auto"/>
                    <w:jc w:val="right"/>
                    <w:rPr>
                      <w:rFonts w:ascii="Arial" w:hAnsi="Arial" w:cs="Arial"/>
                      <w:sz w:val="16"/>
                      <w:szCs w:val="16"/>
                    </w:rPr>
                  </w:pPr>
                  <w:r>
                    <w:rPr>
                      <w:rFonts w:ascii="Arial" w:hAnsi="Arial" w:cs="Arial"/>
                      <w:sz w:val="16"/>
                      <w:szCs w:val="16"/>
                    </w:rPr>
                    <w:t>83,0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E03EE4" w:rsidP="00087FAF">
                  <w:pPr>
                    <w:spacing w:after="0" w:line="240" w:lineRule="auto"/>
                    <w:jc w:val="right"/>
                    <w:rPr>
                      <w:rFonts w:ascii="Arial" w:hAnsi="Arial" w:cs="Arial"/>
                      <w:sz w:val="16"/>
                      <w:szCs w:val="16"/>
                    </w:rPr>
                  </w:pPr>
                  <w:r>
                    <w:rPr>
                      <w:rFonts w:ascii="Arial" w:hAnsi="Arial" w:cs="Arial"/>
                      <w:sz w:val="16"/>
                      <w:szCs w:val="16"/>
                    </w:rPr>
                    <w:t>83,0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E03EE4" w:rsidP="00E03EE4">
                  <w:pPr>
                    <w:spacing w:after="0" w:line="240" w:lineRule="auto"/>
                    <w:jc w:val="right"/>
                    <w:rPr>
                      <w:rFonts w:ascii="Arial" w:hAnsi="Arial" w:cs="Arial"/>
                      <w:sz w:val="16"/>
                      <w:szCs w:val="16"/>
                    </w:rPr>
                  </w:pPr>
                  <w:r>
                    <w:rPr>
                      <w:rFonts w:ascii="Arial" w:hAnsi="Arial" w:cs="Arial"/>
                      <w:sz w:val="16"/>
                      <w:szCs w:val="16"/>
                    </w:rPr>
                    <w:t>83,0</w:t>
                  </w:r>
                </w:p>
              </w:tc>
              <w:tc>
                <w:tcPr>
                  <w:tcW w:w="3259" w:type="dxa"/>
                  <w:tcBorders>
                    <w:top w:val="single" w:sz="4" w:space="0" w:color="auto"/>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CC6A4C">
              <w:trPr>
                <w:trHeight w:val="480"/>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38 Среднегодовая численность постоянного населения</w:t>
                  </w:r>
                </w:p>
              </w:tc>
              <w:tc>
                <w:tcPr>
                  <w:tcW w:w="1600"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человек</w:t>
                  </w:r>
                </w:p>
              </w:tc>
              <w:tc>
                <w:tcPr>
                  <w:tcW w:w="1040" w:type="dxa"/>
                  <w:tcBorders>
                    <w:top w:val="nil"/>
                    <w:left w:val="nil"/>
                    <w:bottom w:val="single" w:sz="4" w:space="0" w:color="000000"/>
                    <w:right w:val="single" w:sz="4" w:space="0" w:color="000000"/>
                  </w:tcBorders>
                  <w:shd w:val="clear" w:color="auto" w:fill="auto"/>
                  <w:noWrap/>
                  <w:hideMark/>
                </w:tcPr>
                <w:p w:rsidR="00087FAF" w:rsidRDefault="00E03EE4" w:rsidP="00087FAF">
                  <w:pPr>
                    <w:spacing w:after="0" w:line="240" w:lineRule="auto"/>
                    <w:jc w:val="right"/>
                    <w:rPr>
                      <w:rFonts w:ascii="Arial" w:hAnsi="Arial" w:cs="Arial"/>
                      <w:sz w:val="16"/>
                      <w:szCs w:val="16"/>
                    </w:rPr>
                  </w:pPr>
                  <w:r>
                    <w:rPr>
                      <w:rFonts w:ascii="Arial" w:hAnsi="Arial" w:cs="Arial"/>
                      <w:sz w:val="16"/>
                      <w:szCs w:val="16"/>
                    </w:rPr>
                    <w:t>104089,0</w:t>
                  </w:r>
                </w:p>
              </w:tc>
              <w:tc>
                <w:tcPr>
                  <w:tcW w:w="1040" w:type="dxa"/>
                  <w:tcBorders>
                    <w:top w:val="nil"/>
                    <w:left w:val="nil"/>
                    <w:bottom w:val="single" w:sz="4" w:space="0" w:color="000000"/>
                    <w:right w:val="single" w:sz="4" w:space="0" w:color="000000"/>
                  </w:tcBorders>
                  <w:shd w:val="clear" w:color="auto" w:fill="auto"/>
                  <w:noWrap/>
                  <w:hideMark/>
                </w:tcPr>
                <w:p w:rsidR="00087FAF" w:rsidRDefault="00E03EE4" w:rsidP="00087FAF">
                  <w:pPr>
                    <w:spacing w:after="0" w:line="240" w:lineRule="auto"/>
                    <w:jc w:val="right"/>
                    <w:rPr>
                      <w:rFonts w:ascii="Arial" w:hAnsi="Arial" w:cs="Arial"/>
                      <w:sz w:val="16"/>
                      <w:szCs w:val="16"/>
                    </w:rPr>
                  </w:pPr>
                  <w:r>
                    <w:rPr>
                      <w:rFonts w:ascii="Arial" w:hAnsi="Arial" w:cs="Arial"/>
                      <w:sz w:val="16"/>
                      <w:szCs w:val="16"/>
                    </w:rPr>
                    <w:t>103502,0</w:t>
                  </w:r>
                </w:p>
              </w:tc>
              <w:tc>
                <w:tcPr>
                  <w:tcW w:w="1040" w:type="dxa"/>
                  <w:tcBorders>
                    <w:top w:val="nil"/>
                    <w:left w:val="nil"/>
                    <w:bottom w:val="single" w:sz="4" w:space="0" w:color="000000"/>
                    <w:right w:val="single" w:sz="4" w:space="0" w:color="000000"/>
                  </w:tcBorders>
                  <w:shd w:val="clear" w:color="auto" w:fill="auto"/>
                  <w:noWrap/>
                  <w:hideMark/>
                </w:tcPr>
                <w:p w:rsidR="00087FAF" w:rsidRDefault="00E03EE4" w:rsidP="00087FAF">
                  <w:pPr>
                    <w:spacing w:after="0" w:line="240" w:lineRule="auto"/>
                    <w:jc w:val="right"/>
                    <w:rPr>
                      <w:rFonts w:ascii="Arial" w:hAnsi="Arial" w:cs="Arial"/>
                      <w:sz w:val="16"/>
                      <w:szCs w:val="16"/>
                    </w:rPr>
                  </w:pPr>
                  <w:r>
                    <w:rPr>
                      <w:rFonts w:ascii="Arial" w:hAnsi="Arial" w:cs="Arial"/>
                      <w:sz w:val="16"/>
                      <w:szCs w:val="16"/>
                    </w:rPr>
                    <w:t>102650,0</w:t>
                  </w:r>
                </w:p>
              </w:tc>
              <w:tc>
                <w:tcPr>
                  <w:tcW w:w="1040" w:type="dxa"/>
                  <w:tcBorders>
                    <w:top w:val="nil"/>
                    <w:left w:val="nil"/>
                    <w:bottom w:val="single" w:sz="4" w:space="0" w:color="000000"/>
                    <w:right w:val="single" w:sz="4" w:space="0" w:color="000000"/>
                  </w:tcBorders>
                  <w:shd w:val="clear" w:color="auto" w:fill="auto"/>
                  <w:noWrap/>
                  <w:hideMark/>
                </w:tcPr>
                <w:p w:rsidR="00087FAF" w:rsidRDefault="00E03EE4" w:rsidP="00087FAF">
                  <w:pPr>
                    <w:spacing w:after="0" w:line="240" w:lineRule="auto"/>
                    <w:jc w:val="right"/>
                    <w:rPr>
                      <w:rFonts w:ascii="Arial" w:hAnsi="Arial" w:cs="Arial"/>
                      <w:sz w:val="16"/>
                      <w:szCs w:val="16"/>
                    </w:rPr>
                  </w:pPr>
                  <w:r>
                    <w:rPr>
                      <w:rFonts w:ascii="Arial" w:hAnsi="Arial" w:cs="Arial"/>
                      <w:sz w:val="16"/>
                      <w:szCs w:val="16"/>
                    </w:rPr>
                    <w:t>102600,0</w:t>
                  </w:r>
                </w:p>
              </w:tc>
              <w:tc>
                <w:tcPr>
                  <w:tcW w:w="1040" w:type="dxa"/>
                  <w:tcBorders>
                    <w:top w:val="nil"/>
                    <w:left w:val="nil"/>
                    <w:bottom w:val="single" w:sz="4" w:space="0" w:color="000000"/>
                    <w:right w:val="single" w:sz="4" w:space="0" w:color="000000"/>
                  </w:tcBorders>
                  <w:shd w:val="clear" w:color="auto" w:fill="auto"/>
                  <w:noWrap/>
                  <w:hideMark/>
                </w:tcPr>
                <w:p w:rsidR="00087FAF" w:rsidRDefault="00E03EE4" w:rsidP="00087FAF">
                  <w:pPr>
                    <w:spacing w:after="0" w:line="240" w:lineRule="auto"/>
                    <w:jc w:val="right"/>
                    <w:rPr>
                      <w:rFonts w:ascii="Arial" w:hAnsi="Arial" w:cs="Arial"/>
                      <w:sz w:val="16"/>
                      <w:szCs w:val="16"/>
                    </w:rPr>
                  </w:pPr>
                  <w:r>
                    <w:rPr>
                      <w:rFonts w:ascii="Arial" w:hAnsi="Arial" w:cs="Arial"/>
                      <w:sz w:val="16"/>
                      <w:szCs w:val="16"/>
                    </w:rPr>
                    <w:t>102600,0</w:t>
                  </w:r>
                </w:p>
              </w:tc>
              <w:tc>
                <w:tcPr>
                  <w:tcW w:w="1040" w:type="dxa"/>
                  <w:tcBorders>
                    <w:top w:val="nil"/>
                    <w:left w:val="nil"/>
                    <w:bottom w:val="single" w:sz="4" w:space="0" w:color="000000"/>
                    <w:right w:val="single" w:sz="4" w:space="0" w:color="000000"/>
                  </w:tcBorders>
                  <w:shd w:val="clear" w:color="auto" w:fill="auto"/>
                  <w:noWrap/>
                  <w:hideMark/>
                </w:tcPr>
                <w:p w:rsidR="00087FAF" w:rsidRDefault="00E03EE4" w:rsidP="00087FAF">
                  <w:pPr>
                    <w:spacing w:after="0" w:line="240" w:lineRule="auto"/>
                    <w:jc w:val="right"/>
                    <w:rPr>
                      <w:rFonts w:ascii="Arial" w:hAnsi="Arial" w:cs="Arial"/>
                      <w:sz w:val="16"/>
                      <w:szCs w:val="16"/>
                    </w:rPr>
                  </w:pPr>
                  <w:r>
                    <w:rPr>
                      <w:rFonts w:ascii="Arial" w:hAnsi="Arial" w:cs="Arial"/>
                      <w:sz w:val="16"/>
                      <w:szCs w:val="16"/>
                    </w:rPr>
                    <w:t>102600,0</w:t>
                  </w:r>
                </w:p>
              </w:tc>
              <w:tc>
                <w:tcPr>
                  <w:tcW w:w="3259"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48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100" w:firstLine="160"/>
                    <w:rPr>
                      <w:rFonts w:ascii="Arial" w:eastAsia="Times New Roman" w:hAnsi="Arial" w:cs="Arial"/>
                      <w:sz w:val="16"/>
                      <w:szCs w:val="16"/>
                      <w:lang w:eastAsia="ru-RU"/>
                    </w:rPr>
                  </w:pPr>
                  <w:r w:rsidRPr="00CC6A4C">
                    <w:rPr>
                      <w:rFonts w:ascii="Arial" w:eastAsia="Times New Roman" w:hAnsi="Arial" w:cs="Arial"/>
                      <w:sz w:val="16"/>
                      <w:szCs w:val="16"/>
                      <w:lang w:eastAsia="ru-RU"/>
                    </w:rPr>
                    <w:t>IX. Энергосбережение и повышение энергетической эффективности</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66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39 Удельная величина потребления энергетических ресурсов в многоквартирных домах:</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CC6A4C">
              <w:trPr>
                <w:trHeight w:val="480"/>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электрическая энергия, на 1 </w:t>
                  </w:r>
                  <w:proofErr w:type="gramStart"/>
                  <w:r w:rsidRPr="00CC6A4C">
                    <w:rPr>
                      <w:rFonts w:ascii="Arial" w:eastAsia="Times New Roman" w:hAnsi="Arial" w:cs="Arial"/>
                      <w:sz w:val="16"/>
                      <w:szCs w:val="16"/>
                      <w:lang w:eastAsia="ru-RU"/>
                    </w:rPr>
                    <w:t>проживающего</w:t>
                  </w:r>
                  <w:proofErr w:type="gramEnd"/>
                </w:p>
              </w:tc>
              <w:tc>
                <w:tcPr>
                  <w:tcW w:w="1600"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кВт/</w:t>
                  </w:r>
                  <w:proofErr w:type="gramStart"/>
                  <w:r w:rsidRPr="00CC6A4C">
                    <w:rPr>
                      <w:rFonts w:ascii="Arial" w:eastAsia="Times New Roman" w:hAnsi="Arial" w:cs="Arial"/>
                      <w:sz w:val="16"/>
                      <w:szCs w:val="16"/>
                      <w:lang w:eastAsia="ru-RU"/>
                    </w:rPr>
                    <w:t>ч</w:t>
                  </w:r>
                  <w:proofErr w:type="gramEnd"/>
                  <w:r w:rsidRPr="00CC6A4C">
                    <w:rPr>
                      <w:rFonts w:ascii="Arial" w:eastAsia="Times New Roman" w:hAnsi="Arial" w:cs="Arial"/>
                      <w:sz w:val="16"/>
                      <w:szCs w:val="16"/>
                      <w:lang w:eastAsia="ru-RU"/>
                    </w:rPr>
                    <w:t xml:space="preserve"> на </w:t>
                  </w:r>
                  <w:r w:rsidRPr="00CC6A4C">
                    <w:rPr>
                      <w:rFonts w:ascii="Arial" w:eastAsia="Times New Roman" w:hAnsi="Arial" w:cs="Arial"/>
                      <w:sz w:val="16"/>
                      <w:szCs w:val="16"/>
                      <w:lang w:eastAsia="ru-RU"/>
                    </w:rPr>
                    <w:br/>
                    <w:t xml:space="preserve">1 </w:t>
                  </w:r>
                  <w:proofErr w:type="spellStart"/>
                  <w:r w:rsidRPr="00CC6A4C">
                    <w:rPr>
                      <w:rFonts w:ascii="Arial" w:eastAsia="Times New Roman" w:hAnsi="Arial" w:cs="Arial"/>
                      <w:sz w:val="16"/>
                      <w:szCs w:val="16"/>
                      <w:lang w:eastAsia="ru-RU"/>
                    </w:rPr>
                    <w:t>проживаюго</w:t>
                  </w:r>
                  <w:proofErr w:type="spellEnd"/>
                </w:p>
              </w:tc>
              <w:tc>
                <w:tcPr>
                  <w:tcW w:w="1040" w:type="dxa"/>
                  <w:tcBorders>
                    <w:top w:val="nil"/>
                    <w:left w:val="nil"/>
                    <w:bottom w:val="single" w:sz="4" w:space="0" w:color="000000"/>
                    <w:right w:val="single" w:sz="4" w:space="0" w:color="000000"/>
                  </w:tcBorders>
                  <w:shd w:val="clear" w:color="auto" w:fill="auto"/>
                  <w:noWrap/>
                  <w:hideMark/>
                </w:tcPr>
                <w:p w:rsidR="00087FAF" w:rsidRDefault="00E03EE4" w:rsidP="00087FAF">
                  <w:pPr>
                    <w:spacing w:after="100" w:afterAutospacing="1" w:line="240" w:lineRule="auto"/>
                    <w:jc w:val="right"/>
                    <w:rPr>
                      <w:rFonts w:ascii="Arial" w:hAnsi="Arial" w:cs="Arial"/>
                      <w:sz w:val="16"/>
                      <w:szCs w:val="16"/>
                    </w:rPr>
                  </w:pPr>
                  <w:r>
                    <w:rPr>
                      <w:rFonts w:ascii="Arial" w:hAnsi="Arial" w:cs="Arial"/>
                      <w:sz w:val="16"/>
                      <w:szCs w:val="16"/>
                    </w:rPr>
                    <w:t>1889,67</w:t>
                  </w:r>
                </w:p>
              </w:tc>
              <w:tc>
                <w:tcPr>
                  <w:tcW w:w="1040" w:type="dxa"/>
                  <w:tcBorders>
                    <w:top w:val="nil"/>
                    <w:left w:val="nil"/>
                    <w:bottom w:val="single" w:sz="4" w:space="0" w:color="000000"/>
                    <w:right w:val="single" w:sz="4" w:space="0" w:color="000000"/>
                  </w:tcBorders>
                  <w:shd w:val="clear" w:color="auto" w:fill="auto"/>
                  <w:noWrap/>
                  <w:hideMark/>
                </w:tcPr>
                <w:p w:rsidR="00087FAF" w:rsidRDefault="00E03EE4" w:rsidP="00087FAF">
                  <w:pPr>
                    <w:spacing w:after="100" w:afterAutospacing="1" w:line="240" w:lineRule="auto"/>
                    <w:jc w:val="right"/>
                    <w:rPr>
                      <w:rFonts w:ascii="Arial" w:hAnsi="Arial" w:cs="Arial"/>
                      <w:sz w:val="16"/>
                      <w:szCs w:val="16"/>
                    </w:rPr>
                  </w:pPr>
                  <w:r>
                    <w:rPr>
                      <w:rFonts w:ascii="Arial" w:hAnsi="Arial" w:cs="Arial"/>
                      <w:sz w:val="16"/>
                      <w:szCs w:val="16"/>
                    </w:rPr>
                    <w:t>2036,67</w:t>
                  </w:r>
                </w:p>
              </w:tc>
              <w:tc>
                <w:tcPr>
                  <w:tcW w:w="1040" w:type="dxa"/>
                  <w:tcBorders>
                    <w:top w:val="nil"/>
                    <w:left w:val="nil"/>
                    <w:bottom w:val="single" w:sz="4" w:space="0" w:color="000000"/>
                    <w:right w:val="single" w:sz="4" w:space="0" w:color="000000"/>
                  </w:tcBorders>
                  <w:shd w:val="clear" w:color="auto" w:fill="auto"/>
                  <w:noWrap/>
                  <w:hideMark/>
                </w:tcPr>
                <w:p w:rsidR="00087FAF" w:rsidRDefault="00E03EE4" w:rsidP="00087FAF">
                  <w:pPr>
                    <w:spacing w:after="100" w:afterAutospacing="1" w:line="240" w:lineRule="auto"/>
                    <w:jc w:val="right"/>
                    <w:rPr>
                      <w:rFonts w:ascii="Arial" w:hAnsi="Arial" w:cs="Arial"/>
                      <w:sz w:val="16"/>
                      <w:szCs w:val="16"/>
                    </w:rPr>
                  </w:pPr>
                  <w:r>
                    <w:rPr>
                      <w:rFonts w:ascii="Arial" w:hAnsi="Arial" w:cs="Arial"/>
                      <w:sz w:val="16"/>
                      <w:szCs w:val="16"/>
                    </w:rPr>
                    <w:t>2017,98</w:t>
                  </w:r>
                </w:p>
              </w:tc>
              <w:tc>
                <w:tcPr>
                  <w:tcW w:w="1040" w:type="dxa"/>
                  <w:tcBorders>
                    <w:top w:val="nil"/>
                    <w:left w:val="nil"/>
                    <w:bottom w:val="single" w:sz="4" w:space="0" w:color="000000"/>
                    <w:right w:val="single" w:sz="4" w:space="0" w:color="000000"/>
                  </w:tcBorders>
                  <w:shd w:val="clear" w:color="auto" w:fill="auto"/>
                  <w:noWrap/>
                  <w:hideMark/>
                </w:tcPr>
                <w:p w:rsidR="00087FAF" w:rsidRDefault="00E03EE4" w:rsidP="00087FAF">
                  <w:pPr>
                    <w:spacing w:after="100" w:afterAutospacing="1" w:line="240" w:lineRule="auto"/>
                    <w:jc w:val="right"/>
                    <w:rPr>
                      <w:rFonts w:ascii="Arial" w:hAnsi="Arial" w:cs="Arial"/>
                      <w:sz w:val="16"/>
                      <w:szCs w:val="16"/>
                    </w:rPr>
                  </w:pPr>
                  <w:r>
                    <w:rPr>
                      <w:rFonts w:ascii="Arial" w:hAnsi="Arial" w:cs="Arial"/>
                      <w:sz w:val="16"/>
                      <w:szCs w:val="16"/>
                    </w:rPr>
                    <w:t>2017,98</w:t>
                  </w:r>
                </w:p>
              </w:tc>
              <w:tc>
                <w:tcPr>
                  <w:tcW w:w="1040" w:type="dxa"/>
                  <w:tcBorders>
                    <w:top w:val="nil"/>
                    <w:left w:val="nil"/>
                    <w:bottom w:val="single" w:sz="4" w:space="0" w:color="000000"/>
                    <w:right w:val="single" w:sz="4" w:space="0" w:color="000000"/>
                  </w:tcBorders>
                  <w:shd w:val="clear" w:color="auto" w:fill="auto"/>
                  <w:noWrap/>
                  <w:hideMark/>
                </w:tcPr>
                <w:p w:rsidR="00087FAF" w:rsidRDefault="00E03EE4" w:rsidP="00087FAF">
                  <w:pPr>
                    <w:spacing w:after="100" w:afterAutospacing="1" w:line="240" w:lineRule="auto"/>
                    <w:jc w:val="right"/>
                    <w:rPr>
                      <w:rFonts w:ascii="Arial" w:hAnsi="Arial" w:cs="Arial"/>
                      <w:sz w:val="16"/>
                      <w:szCs w:val="16"/>
                    </w:rPr>
                  </w:pPr>
                  <w:r>
                    <w:rPr>
                      <w:rFonts w:ascii="Arial" w:hAnsi="Arial" w:cs="Arial"/>
                      <w:sz w:val="16"/>
                      <w:szCs w:val="16"/>
                    </w:rPr>
                    <w:t>2017,98</w:t>
                  </w:r>
                </w:p>
              </w:tc>
              <w:tc>
                <w:tcPr>
                  <w:tcW w:w="1040" w:type="dxa"/>
                  <w:tcBorders>
                    <w:top w:val="nil"/>
                    <w:left w:val="nil"/>
                    <w:bottom w:val="single" w:sz="4" w:space="0" w:color="000000"/>
                    <w:right w:val="single" w:sz="4" w:space="0" w:color="000000"/>
                  </w:tcBorders>
                  <w:shd w:val="clear" w:color="auto" w:fill="auto"/>
                  <w:noWrap/>
                  <w:hideMark/>
                </w:tcPr>
                <w:p w:rsidR="00087FAF" w:rsidRDefault="00E03EE4" w:rsidP="00087FAF">
                  <w:pPr>
                    <w:spacing w:after="100" w:afterAutospacing="1" w:line="240" w:lineRule="auto"/>
                    <w:jc w:val="right"/>
                    <w:rPr>
                      <w:rFonts w:ascii="Arial" w:hAnsi="Arial" w:cs="Arial"/>
                      <w:sz w:val="16"/>
                      <w:szCs w:val="16"/>
                    </w:rPr>
                  </w:pPr>
                  <w:r>
                    <w:rPr>
                      <w:rFonts w:ascii="Arial" w:hAnsi="Arial" w:cs="Arial"/>
                      <w:sz w:val="16"/>
                      <w:szCs w:val="16"/>
                    </w:rPr>
                    <w:t>2017,98</w:t>
                  </w:r>
                </w:p>
              </w:tc>
              <w:tc>
                <w:tcPr>
                  <w:tcW w:w="3259"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p>
              </w:tc>
            </w:tr>
            <w:tr w:rsidR="00087FAF" w:rsidRPr="00CC6A4C" w:rsidTr="00CC6A4C">
              <w:trPr>
                <w:trHeight w:val="660"/>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тепловая энергия, 1 кв. метр общей площади</w:t>
                  </w:r>
                </w:p>
              </w:tc>
              <w:tc>
                <w:tcPr>
                  <w:tcW w:w="1600"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Гкал на </w:t>
                  </w:r>
                  <w:r w:rsidRPr="00CC6A4C">
                    <w:rPr>
                      <w:rFonts w:ascii="Arial" w:eastAsia="Times New Roman" w:hAnsi="Arial" w:cs="Arial"/>
                      <w:sz w:val="16"/>
                      <w:szCs w:val="16"/>
                      <w:lang w:eastAsia="ru-RU"/>
                    </w:rPr>
                    <w:br/>
                    <w:t>1 кв. метр общей площади</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E03EE4">
                  <w:pPr>
                    <w:spacing w:after="100" w:afterAutospacing="1" w:line="240" w:lineRule="auto"/>
                    <w:jc w:val="right"/>
                    <w:rPr>
                      <w:rFonts w:ascii="Arial" w:hAnsi="Arial" w:cs="Arial"/>
                      <w:sz w:val="16"/>
                      <w:szCs w:val="16"/>
                    </w:rPr>
                  </w:pPr>
                  <w:r>
                    <w:rPr>
                      <w:rFonts w:ascii="Arial" w:hAnsi="Arial" w:cs="Arial"/>
                      <w:sz w:val="16"/>
                      <w:szCs w:val="16"/>
                    </w:rPr>
                    <w:t>0,2</w:t>
                  </w:r>
                  <w:r w:rsidR="00E03EE4">
                    <w:rPr>
                      <w:rFonts w:ascii="Arial" w:hAnsi="Arial" w:cs="Arial"/>
                      <w:sz w:val="16"/>
                      <w:szCs w:val="16"/>
                    </w:rPr>
                    <w:t>6</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E03EE4">
                  <w:pPr>
                    <w:spacing w:after="100" w:afterAutospacing="1" w:line="240" w:lineRule="auto"/>
                    <w:jc w:val="right"/>
                    <w:rPr>
                      <w:rFonts w:ascii="Arial" w:hAnsi="Arial" w:cs="Arial"/>
                      <w:sz w:val="16"/>
                      <w:szCs w:val="16"/>
                    </w:rPr>
                  </w:pPr>
                  <w:r>
                    <w:rPr>
                      <w:rFonts w:ascii="Arial" w:hAnsi="Arial" w:cs="Arial"/>
                      <w:sz w:val="16"/>
                      <w:szCs w:val="16"/>
                    </w:rPr>
                    <w:t>0,2</w:t>
                  </w:r>
                  <w:r w:rsidR="00E03EE4">
                    <w:rPr>
                      <w:rFonts w:ascii="Arial" w:hAnsi="Arial" w:cs="Arial"/>
                      <w:sz w:val="16"/>
                      <w:szCs w:val="16"/>
                    </w:rPr>
                    <w:t>2</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0,22</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0,22</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0,22</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0,22</w:t>
                  </w:r>
                </w:p>
              </w:tc>
              <w:tc>
                <w:tcPr>
                  <w:tcW w:w="3259"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FA7075">
              <w:trPr>
                <w:trHeight w:val="480"/>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lastRenderedPageBreak/>
                    <w:t> </w:t>
                  </w:r>
                </w:p>
              </w:tc>
              <w:tc>
                <w:tcPr>
                  <w:tcW w:w="3980" w:type="dxa"/>
                  <w:tcBorders>
                    <w:top w:val="nil"/>
                    <w:left w:val="nil"/>
                    <w:bottom w:val="single" w:sz="4" w:space="0" w:color="auto"/>
                    <w:right w:val="single" w:sz="4" w:space="0" w:color="000000"/>
                  </w:tcBorders>
                  <w:shd w:val="clear" w:color="auto" w:fill="auto"/>
                  <w:hideMark/>
                </w:tcPr>
                <w:p w:rsidR="00087FAF" w:rsidRPr="00CC6A4C" w:rsidRDefault="00087FAF"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горячая вода,</w:t>
                  </w:r>
                  <w:r>
                    <w:rPr>
                      <w:rFonts w:ascii="Arial" w:eastAsia="Times New Roman" w:hAnsi="Arial" w:cs="Arial"/>
                      <w:sz w:val="16"/>
                      <w:szCs w:val="16"/>
                      <w:lang w:eastAsia="ru-RU"/>
                    </w:rPr>
                    <w:t xml:space="preserve"> </w:t>
                  </w:r>
                  <w:r w:rsidRPr="00CC6A4C">
                    <w:rPr>
                      <w:rFonts w:ascii="Arial" w:eastAsia="Times New Roman" w:hAnsi="Arial" w:cs="Arial"/>
                      <w:sz w:val="16"/>
                      <w:szCs w:val="16"/>
                      <w:lang w:eastAsia="ru-RU"/>
                    </w:rPr>
                    <w:t xml:space="preserve">на 1 </w:t>
                  </w:r>
                  <w:proofErr w:type="gramStart"/>
                  <w:r w:rsidRPr="00CC6A4C">
                    <w:rPr>
                      <w:rFonts w:ascii="Arial" w:eastAsia="Times New Roman" w:hAnsi="Arial" w:cs="Arial"/>
                      <w:sz w:val="16"/>
                      <w:szCs w:val="16"/>
                      <w:lang w:eastAsia="ru-RU"/>
                    </w:rPr>
                    <w:t>проживающего</w:t>
                  </w:r>
                  <w:proofErr w:type="gramEnd"/>
                </w:p>
              </w:tc>
              <w:tc>
                <w:tcPr>
                  <w:tcW w:w="1600" w:type="dxa"/>
                  <w:tcBorders>
                    <w:top w:val="nil"/>
                    <w:left w:val="nil"/>
                    <w:bottom w:val="single" w:sz="4" w:space="0" w:color="auto"/>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куб. метров на 1 </w:t>
                  </w:r>
                  <w:proofErr w:type="gramStart"/>
                  <w:r w:rsidRPr="00CC6A4C">
                    <w:rPr>
                      <w:rFonts w:ascii="Arial" w:eastAsia="Times New Roman" w:hAnsi="Arial" w:cs="Arial"/>
                      <w:sz w:val="16"/>
                      <w:szCs w:val="16"/>
                      <w:lang w:eastAsia="ru-RU"/>
                    </w:rPr>
                    <w:t>проживающего</w:t>
                  </w:r>
                  <w:proofErr w:type="gramEnd"/>
                </w:p>
              </w:tc>
              <w:tc>
                <w:tcPr>
                  <w:tcW w:w="1040" w:type="dxa"/>
                  <w:tcBorders>
                    <w:top w:val="nil"/>
                    <w:left w:val="nil"/>
                    <w:bottom w:val="single" w:sz="4" w:space="0" w:color="auto"/>
                    <w:right w:val="single" w:sz="4" w:space="0" w:color="000000"/>
                  </w:tcBorders>
                  <w:shd w:val="clear" w:color="auto" w:fill="auto"/>
                  <w:noWrap/>
                  <w:hideMark/>
                </w:tcPr>
                <w:p w:rsidR="00087FAF" w:rsidRDefault="00E03EE4" w:rsidP="00087FAF">
                  <w:pPr>
                    <w:spacing w:after="100" w:afterAutospacing="1" w:line="240" w:lineRule="auto"/>
                    <w:jc w:val="right"/>
                    <w:rPr>
                      <w:rFonts w:ascii="Arial" w:hAnsi="Arial" w:cs="Arial"/>
                      <w:sz w:val="16"/>
                      <w:szCs w:val="16"/>
                    </w:rPr>
                  </w:pPr>
                  <w:r>
                    <w:rPr>
                      <w:rFonts w:ascii="Arial" w:hAnsi="Arial" w:cs="Arial"/>
                      <w:sz w:val="16"/>
                      <w:szCs w:val="16"/>
                    </w:rPr>
                    <w:t>18,77</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E03EE4">
                  <w:pPr>
                    <w:spacing w:after="100" w:afterAutospacing="1" w:line="240" w:lineRule="auto"/>
                    <w:jc w:val="right"/>
                    <w:rPr>
                      <w:rFonts w:ascii="Arial" w:hAnsi="Arial" w:cs="Arial"/>
                      <w:sz w:val="16"/>
                      <w:szCs w:val="16"/>
                    </w:rPr>
                  </w:pPr>
                  <w:r>
                    <w:rPr>
                      <w:rFonts w:ascii="Arial" w:hAnsi="Arial" w:cs="Arial"/>
                      <w:sz w:val="16"/>
                      <w:szCs w:val="16"/>
                    </w:rPr>
                    <w:t>1</w:t>
                  </w:r>
                  <w:r w:rsidR="00E03EE4">
                    <w:rPr>
                      <w:rFonts w:ascii="Arial" w:hAnsi="Arial" w:cs="Arial"/>
                      <w:sz w:val="16"/>
                      <w:szCs w:val="16"/>
                    </w:rPr>
                    <w:t>9</w:t>
                  </w:r>
                  <w:r>
                    <w:rPr>
                      <w:rFonts w:ascii="Arial" w:hAnsi="Arial" w:cs="Arial"/>
                      <w:sz w:val="16"/>
                      <w:szCs w:val="16"/>
                    </w:rPr>
                    <w:t>,</w:t>
                  </w:r>
                  <w:r w:rsidR="00E03EE4">
                    <w:rPr>
                      <w:rFonts w:ascii="Arial" w:hAnsi="Arial" w:cs="Arial"/>
                      <w:sz w:val="16"/>
                      <w:szCs w:val="16"/>
                    </w:rPr>
                    <w:t>02</w:t>
                  </w:r>
                </w:p>
              </w:tc>
              <w:tc>
                <w:tcPr>
                  <w:tcW w:w="1040" w:type="dxa"/>
                  <w:tcBorders>
                    <w:top w:val="nil"/>
                    <w:left w:val="nil"/>
                    <w:bottom w:val="single" w:sz="4" w:space="0" w:color="auto"/>
                    <w:right w:val="single" w:sz="4" w:space="0" w:color="000000"/>
                  </w:tcBorders>
                  <w:shd w:val="clear" w:color="auto" w:fill="auto"/>
                  <w:noWrap/>
                  <w:hideMark/>
                </w:tcPr>
                <w:p w:rsidR="00087FAF" w:rsidRDefault="00E03EE4" w:rsidP="00087FAF">
                  <w:pPr>
                    <w:spacing w:after="100" w:afterAutospacing="1" w:line="240" w:lineRule="auto"/>
                    <w:jc w:val="right"/>
                    <w:rPr>
                      <w:rFonts w:ascii="Arial" w:hAnsi="Arial" w:cs="Arial"/>
                      <w:sz w:val="16"/>
                      <w:szCs w:val="16"/>
                    </w:rPr>
                  </w:pPr>
                  <w:r>
                    <w:rPr>
                      <w:rFonts w:ascii="Arial" w:hAnsi="Arial" w:cs="Arial"/>
                      <w:sz w:val="16"/>
                      <w:szCs w:val="16"/>
                    </w:rPr>
                    <w:t>16,09</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E03EE4">
                  <w:pPr>
                    <w:spacing w:after="100" w:afterAutospacing="1" w:line="240" w:lineRule="auto"/>
                    <w:jc w:val="right"/>
                    <w:rPr>
                      <w:rFonts w:ascii="Arial" w:hAnsi="Arial" w:cs="Arial"/>
                      <w:sz w:val="16"/>
                      <w:szCs w:val="16"/>
                    </w:rPr>
                  </w:pPr>
                  <w:r>
                    <w:rPr>
                      <w:rFonts w:ascii="Arial" w:hAnsi="Arial" w:cs="Arial"/>
                      <w:sz w:val="16"/>
                      <w:szCs w:val="16"/>
                    </w:rPr>
                    <w:t>1</w:t>
                  </w:r>
                  <w:r w:rsidR="00E03EE4">
                    <w:rPr>
                      <w:rFonts w:ascii="Arial" w:hAnsi="Arial" w:cs="Arial"/>
                      <w:sz w:val="16"/>
                      <w:szCs w:val="16"/>
                    </w:rPr>
                    <w:t>6</w:t>
                  </w:r>
                  <w:r>
                    <w:rPr>
                      <w:rFonts w:ascii="Arial" w:hAnsi="Arial" w:cs="Arial"/>
                      <w:sz w:val="16"/>
                      <w:szCs w:val="16"/>
                    </w:rPr>
                    <w:t>,</w:t>
                  </w:r>
                  <w:r w:rsidR="00E03EE4">
                    <w:rPr>
                      <w:rFonts w:ascii="Arial" w:hAnsi="Arial" w:cs="Arial"/>
                      <w:sz w:val="16"/>
                      <w:szCs w:val="16"/>
                    </w:rPr>
                    <w:t>09</w:t>
                  </w:r>
                </w:p>
              </w:tc>
              <w:tc>
                <w:tcPr>
                  <w:tcW w:w="1040" w:type="dxa"/>
                  <w:tcBorders>
                    <w:top w:val="nil"/>
                    <w:left w:val="nil"/>
                    <w:bottom w:val="single" w:sz="4" w:space="0" w:color="auto"/>
                    <w:right w:val="single" w:sz="4" w:space="0" w:color="000000"/>
                  </w:tcBorders>
                  <w:shd w:val="clear" w:color="auto" w:fill="auto"/>
                  <w:noWrap/>
                  <w:hideMark/>
                </w:tcPr>
                <w:p w:rsidR="00087FAF" w:rsidRDefault="00E13B69" w:rsidP="00087FAF">
                  <w:pPr>
                    <w:spacing w:after="100" w:afterAutospacing="1" w:line="240" w:lineRule="auto"/>
                    <w:jc w:val="right"/>
                    <w:rPr>
                      <w:rFonts w:ascii="Arial" w:hAnsi="Arial" w:cs="Arial"/>
                      <w:sz w:val="16"/>
                      <w:szCs w:val="16"/>
                    </w:rPr>
                  </w:pPr>
                  <w:r>
                    <w:rPr>
                      <w:rFonts w:ascii="Arial" w:hAnsi="Arial" w:cs="Arial"/>
                      <w:sz w:val="16"/>
                      <w:szCs w:val="16"/>
                    </w:rPr>
                    <w:t>16,09</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E13B69">
                  <w:pPr>
                    <w:spacing w:after="100" w:afterAutospacing="1" w:line="240" w:lineRule="auto"/>
                    <w:jc w:val="right"/>
                    <w:rPr>
                      <w:rFonts w:ascii="Arial" w:hAnsi="Arial" w:cs="Arial"/>
                      <w:sz w:val="16"/>
                      <w:szCs w:val="16"/>
                    </w:rPr>
                  </w:pPr>
                  <w:r>
                    <w:rPr>
                      <w:rFonts w:ascii="Arial" w:hAnsi="Arial" w:cs="Arial"/>
                      <w:sz w:val="16"/>
                      <w:szCs w:val="16"/>
                    </w:rPr>
                    <w:t>1</w:t>
                  </w:r>
                  <w:r w:rsidR="00E13B69">
                    <w:rPr>
                      <w:rFonts w:ascii="Arial" w:hAnsi="Arial" w:cs="Arial"/>
                      <w:sz w:val="16"/>
                      <w:szCs w:val="16"/>
                    </w:rPr>
                    <w:t>6</w:t>
                  </w:r>
                  <w:r>
                    <w:rPr>
                      <w:rFonts w:ascii="Arial" w:hAnsi="Arial" w:cs="Arial"/>
                      <w:sz w:val="16"/>
                      <w:szCs w:val="16"/>
                    </w:rPr>
                    <w:t>,</w:t>
                  </w:r>
                  <w:r w:rsidR="00E13B69">
                    <w:rPr>
                      <w:rFonts w:ascii="Arial" w:hAnsi="Arial" w:cs="Arial"/>
                      <w:sz w:val="16"/>
                      <w:szCs w:val="16"/>
                    </w:rPr>
                    <w:t>09</w:t>
                  </w:r>
                </w:p>
              </w:tc>
              <w:tc>
                <w:tcPr>
                  <w:tcW w:w="3259" w:type="dxa"/>
                  <w:tcBorders>
                    <w:top w:val="nil"/>
                    <w:left w:val="nil"/>
                    <w:bottom w:val="single" w:sz="4" w:space="0" w:color="auto"/>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FA7075">
              <w:trPr>
                <w:trHeight w:val="285"/>
              </w:trPr>
              <w:tc>
                <w:tcPr>
                  <w:tcW w:w="280" w:type="dxa"/>
                  <w:tcBorders>
                    <w:top w:val="nil"/>
                    <w:left w:val="nil"/>
                    <w:bottom w:val="nil"/>
                    <w:right w:val="single" w:sz="4" w:space="0" w:color="auto"/>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087FAF" w:rsidRPr="00CC6A4C" w:rsidRDefault="00087FAF"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холодная вода, на 1 </w:t>
                  </w:r>
                  <w:proofErr w:type="gramStart"/>
                  <w:r w:rsidRPr="00CC6A4C">
                    <w:rPr>
                      <w:rFonts w:ascii="Arial" w:eastAsia="Times New Roman" w:hAnsi="Arial" w:cs="Arial"/>
                      <w:sz w:val="16"/>
                      <w:szCs w:val="16"/>
                      <w:lang w:eastAsia="ru-RU"/>
                    </w:rPr>
                    <w:t>проживающего</w:t>
                  </w:r>
                  <w:proofErr w:type="gramEnd"/>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E13B69" w:rsidP="00087FAF">
                  <w:pPr>
                    <w:spacing w:after="100" w:afterAutospacing="1" w:line="240" w:lineRule="auto"/>
                    <w:jc w:val="right"/>
                    <w:rPr>
                      <w:rFonts w:ascii="Arial" w:hAnsi="Arial" w:cs="Arial"/>
                      <w:sz w:val="16"/>
                      <w:szCs w:val="16"/>
                    </w:rPr>
                  </w:pPr>
                  <w:r>
                    <w:rPr>
                      <w:rFonts w:ascii="Arial" w:hAnsi="Arial" w:cs="Arial"/>
                      <w:sz w:val="16"/>
                      <w:szCs w:val="16"/>
                    </w:rPr>
                    <w:t>43,18</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E13B69">
                  <w:pPr>
                    <w:spacing w:after="100" w:afterAutospacing="1" w:line="240" w:lineRule="auto"/>
                    <w:jc w:val="right"/>
                    <w:rPr>
                      <w:rFonts w:ascii="Arial" w:hAnsi="Arial" w:cs="Arial"/>
                      <w:sz w:val="16"/>
                      <w:szCs w:val="16"/>
                    </w:rPr>
                  </w:pPr>
                  <w:r>
                    <w:rPr>
                      <w:rFonts w:ascii="Arial" w:hAnsi="Arial" w:cs="Arial"/>
                      <w:sz w:val="16"/>
                      <w:szCs w:val="16"/>
                    </w:rPr>
                    <w:t>4</w:t>
                  </w:r>
                  <w:r w:rsidR="00E13B69">
                    <w:rPr>
                      <w:rFonts w:ascii="Arial" w:hAnsi="Arial" w:cs="Arial"/>
                      <w:sz w:val="16"/>
                      <w:szCs w:val="16"/>
                    </w:rPr>
                    <w:t>6</w:t>
                  </w:r>
                  <w:r>
                    <w:rPr>
                      <w:rFonts w:ascii="Arial" w:hAnsi="Arial" w:cs="Arial"/>
                      <w:sz w:val="16"/>
                      <w:szCs w:val="16"/>
                    </w:rPr>
                    <w:t>,</w:t>
                  </w:r>
                  <w:r w:rsidR="00E13B69">
                    <w:rPr>
                      <w:rFonts w:ascii="Arial" w:hAnsi="Arial" w:cs="Arial"/>
                      <w:sz w:val="16"/>
                      <w:szCs w:val="16"/>
                    </w:rPr>
                    <w:t>33</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E13B69" w:rsidP="00E13B69">
                  <w:pPr>
                    <w:spacing w:after="100" w:afterAutospacing="1" w:line="240" w:lineRule="auto"/>
                    <w:jc w:val="right"/>
                    <w:rPr>
                      <w:rFonts w:ascii="Arial" w:hAnsi="Arial" w:cs="Arial"/>
                      <w:sz w:val="16"/>
                      <w:szCs w:val="16"/>
                    </w:rPr>
                  </w:pPr>
                  <w:r>
                    <w:rPr>
                      <w:rFonts w:ascii="Arial" w:hAnsi="Arial" w:cs="Arial"/>
                      <w:sz w:val="16"/>
                      <w:szCs w:val="16"/>
                    </w:rPr>
                    <w:t>33,76</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E13B69" w:rsidP="00087FAF">
                  <w:pPr>
                    <w:spacing w:after="100" w:afterAutospacing="1" w:line="240" w:lineRule="auto"/>
                    <w:jc w:val="right"/>
                    <w:rPr>
                      <w:rFonts w:ascii="Arial" w:hAnsi="Arial" w:cs="Arial"/>
                      <w:sz w:val="16"/>
                      <w:szCs w:val="16"/>
                    </w:rPr>
                  </w:pPr>
                  <w:r>
                    <w:rPr>
                      <w:rFonts w:ascii="Arial" w:hAnsi="Arial" w:cs="Arial"/>
                      <w:sz w:val="16"/>
                      <w:szCs w:val="16"/>
                    </w:rPr>
                    <w:t>33,76</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E13B69" w:rsidP="00E13B69">
                  <w:pPr>
                    <w:spacing w:after="100" w:afterAutospacing="1" w:line="240" w:lineRule="auto"/>
                    <w:jc w:val="right"/>
                    <w:rPr>
                      <w:rFonts w:ascii="Arial" w:hAnsi="Arial" w:cs="Arial"/>
                      <w:sz w:val="16"/>
                      <w:szCs w:val="16"/>
                    </w:rPr>
                  </w:pPr>
                  <w:r>
                    <w:rPr>
                      <w:rFonts w:ascii="Arial" w:hAnsi="Arial" w:cs="Arial"/>
                      <w:sz w:val="16"/>
                      <w:szCs w:val="16"/>
                    </w:rPr>
                    <w:t>33,76</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E13B69" w:rsidP="00087FAF">
                  <w:pPr>
                    <w:spacing w:after="100" w:afterAutospacing="1" w:line="240" w:lineRule="auto"/>
                    <w:jc w:val="right"/>
                    <w:rPr>
                      <w:rFonts w:ascii="Arial" w:hAnsi="Arial" w:cs="Arial"/>
                      <w:sz w:val="16"/>
                      <w:szCs w:val="16"/>
                    </w:rPr>
                  </w:pPr>
                  <w:r>
                    <w:rPr>
                      <w:rFonts w:ascii="Arial" w:hAnsi="Arial" w:cs="Arial"/>
                      <w:sz w:val="16"/>
                      <w:szCs w:val="16"/>
                    </w:rPr>
                    <w:t>33,76</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FA7075">
              <w:trPr>
                <w:trHeight w:val="285"/>
              </w:trPr>
              <w:tc>
                <w:tcPr>
                  <w:tcW w:w="280" w:type="dxa"/>
                  <w:tcBorders>
                    <w:top w:val="nil"/>
                    <w:left w:val="nil"/>
                    <w:bottom w:val="nil"/>
                    <w:right w:val="single" w:sz="4" w:space="0" w:color="auto"/>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087FAF" w:rsidRPr="00CC6A4C" w:rsidRDefault="00087FAF"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природный газ, на 1 </w:t>
                  </w:r>
                  <w:proofErr w:type="gramStart"/>
                  <w:r w:rsidRPr="00CC6A4C">
                    <w:rPr>
                      <w:rFonts w:ascii="Arial" w:eastAsia="Times New Roman" w:hAnsi="Arial" w:cs="Arial"/>
                      <w:sz w:val="16"/>
                      <w:szCs w:val="16"/>
                      <w:lang w:eastAsia="ru-RU"/>
                    </w:rPr>
                    <w:t>проживающего</w:t>
                  </w:r>
                  <w:proofErr w:type="gramEnd"/>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E13B69" w:rsidP="00087FAF">
                  <w:pPr>
                    <w:spacing w:after="100" w:afterAutospacing="1" w:line="240" w:lineRule="auto"/>
                    <w:jc w:val="right"/>
                    <w:rPr>
                      <w:rFonts w:ascii="Arial" w:hAnsi="Arial" w:cs="Arial"/>
                      <w:sz w:val="16"/>
                      <w:szCs w:val="16"/>
                    </w:rPr>
                  </w:pPr>
                  <w:r>
                    <w:rPr>
                      <w:rFonts w:ascii="Arial" w:hAnsi="Arial" w:cs="Arial"/>
                      <w:sz w:val="16"/>
                      <w:szCs w:val="16"/>
                    </w:rPr>
                    <w:t>239,04</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E13B69" w:rsidP="00087FAF">
                  <w:pPr>
                    <w:spacing w:after="100" w:afterAutospacing="1" w:line="240" w:lineRule="auto"/>
                    <w:jc w:val="right"/>
                    <w:rPr>
                      <w:rFonts w:ascii="Arial" w:hAnsi="Arial" w:cs="Arial"/>
                      <w:sz w:val="16"/>
                      <w:szCs w:val="16"/>
                    </w:rPr>
                  </w:pPr>
                  <w:r>
                    <w:rPr>
                      <w:rFonts w:ascii="Arial" w:hAnsi="Arial" w:cs="Arial"/>
                      <w:sz w:val="16"/>
                      <w:szCs w:val="16"/>
                    </w:rPr>
                    <w:t>240,56</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E13B69" w:rsidP="00087FAF">
                  <w:pPr>
                    <w:spacing w:after="100" w:afterAutospacing="1" w:line="240" w:lineRule="auto"/>
                    <w:jc w:val="right"/>
                    <w:rPr>
                      <w:rFonts w:ascii="Arial" w:hAnsi="Arial" w:cs="Arial"/>
                      <w:sz w:val="16"/>
                      <w:szCs w:val="16"/>
                    </w:rPr>
                  </w:pPr>
                  <w:r>
                    <w:rPr>
                      <w:rFonts w:ascii="Arial" w:hAnsi="Arial" w:cs="Arial"/>
                      <w:sz w:val="16"/>
                      <w:szCs w:val="16"/>
                    </w:rPr>
                    <w:t>253,78</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E13B69" w:rsidP="00087FAF">
                  <w:pPr>
                    <w:spacing w:after="100" w:afterAutospacing="1" w:line="240" w:lineRule="auto"/>
                    <w:jc w:val="right"/>
                    <w:rPr>
                      <w:rFonts w:ascii="Arial" w:hAnsi="Arial" w:cs="Arial"/>
                      <w:sz w:val="16"/>
                      <w:szCs w:val="16"/>
                    </w:rPr>
                  </w:pPr>
                  <w:r>
                    <w:rPr>
                      <w:rFonts w:ascii="Arial" w:hAnsi="Arial" w:cs="Arial"/>
                      <w:sz w:val="16"/>
                      <w:szCs w:val="16"/>
                    </w:rPr>
                    <w:t>253,78</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E13B69" w:rsidP="00087FAF">
                  <w:pPr>
                    <w:spacing w:after="100" w:afterAutospacing="1" w:line="240" w:lineRule="auto"/>
                    <w:jc w:val="right"/>
                    <w:rPr>
                      <w:rFonts w:ascii="Arial" w:hAnsi="Arial" w:cs="Arial"/>
                      <w:sz w:val="16"/>
                      <w:szCs w:val="16"/>
                    </w:rPr>
                  </w:pPr>
                  <w:r>
                    <w:rPr>
                      <w:rFonts w:ascii="Arial" w:hAnsi="Arial" w:cs="Arial"/>
                      <w:sz w:val="16"/>
                      <w:szCs w:val="16"/>
                    </w:rPr>
                    <w:t>253,78</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E13B69" w:rsidP="00087FAF">
                  <w:pPr>
                    <w:spacing w:after="100" w:afterAutospacing="1" w:line="240" w:lineRule="auto"/>
                    <w:jc w:val="right"/>
                    <w:rPr>
                      <w:rFonts w:ascii="Arial" w:hAnsi="Arial" w:cs="Arial"/>
                      <w:sz w:val="16"/>
                      <w:szCs w:val="16"/>
                    </w:rPr>
                  </w:pPr>
                  <w:r>
                    <w:rPr>
                      <w:rFonts w:ascii="Arial" w:hAnsi="Arial" w:cs="Arial"/>
                      <w:sz w:val="16"/>
                      <w:szCs w:val="16"/>
                    </w:rPr>
                    <w:t>253,78</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FA7075">
              <w:trPr>
                <w:trHeight w:val="735"/>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40 Удельная величина потребления энергетических ресурсов муниципальными бюджетными учреждениями:</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rPr>
                      <w:rFonts w:ascii="Arial" w:hAnsi="Arial" w:cs="Arial"/>
                      <w:sz w:val="16"/>
                      <w:szCs w:val="16"/>
                    </w:rPr>
                  </w:pPr>
                  <w:r>
                    <w:rPr>
                      <w:rFonts w:ascii="Arial" w:hAnsi="Arial" w:cs="Arial"/>
                      <w:sz w:val="16"/>
                      <w:szCs w:val="16"/>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rPr>
                      <w:rFonts w:ascii="Arial" w:hAnsi="Arial" w:cs="Arial"/>
                      <w:sz w:val="16"/>
                      <w:szCs w:val="16"/>
                    </w:rPr>
                  </w:pPr>
                  <w:r>
                    <w:rPr>
                      <w:rFonts w:ascii="Arial" w:hAnsi="Arial" w:cs="Arial"/>
                      <w:sz w:val="16"/>
                      <w:szCs w:val="16"/>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rPr>
                      <w:rFonts w:ascii="Arial" w:hAnsi="Arial" w:cs="Arial"/>
                      <w:sz w:val="16"/>
                      <w:szCs w:val="16"/>
                    </w:rPr>
                  </w:pPr>
                  <w:r>
                    <w:rPr>
                      <w:rFonts w:ascii="Arial" w:hAnsi="Arial" w:cs="Arial"/>
                      <w:sz w:val="16"/>
                      <w:szCs w:val="16"/>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rPr>
                      <w:rFonts w:ascii="Arial" w:hAnsi="Arial" w:cs="Arial"/>
                      <w:sz w:val="16"/>
                      <w:szCs w:val="16"/>
                    </w:rPr>
                  </w:pPr>
                  <w:r>
                    <w:rPr>
                      <w:rFonts w:ascii="Arial" w:hAnsi="Arial" w:cs="Arial"/>
                      <w:sz w:val="16"/>
                      <w:szCs w:val="16"/>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rPr>
                      <w:rFonts w:ascii="Arial" w:hAnsi="Arial" w:cs="Arial"/>
                      <w:sz w:val="16"/>
                      <w:szCs w:val="16"/>
                    </w:rPr>
                  </w:pPr>
                  <w:r>
                    <w:rPr>
                      <w:rFonts w:ascii="Arial" w:hAnsi="Arial" w:cs="Arial"/>
                      <w:sz w:val="16"/>
                      <w:szCs w:val="16"/>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rPr>
                      <w:rFonts w:ascii="Arial" w:hAnsi="Arial" w:cs="Arial"/>
                      <w:sz w:val="16"/>
                      <w:szCs w:val="16"/>
                    </w:rPr>
                  </w:pPr>
                  <w:r>
                    <w:rPr>
                      <w:rFonts w:ascii="Arial" w:hAnsi="Arial" w:cs="Arial"/>
                      <w:sz w:val="16"/>
                      <w:szCs w:val="16"/>
                    </w:rPr>
                    <w:t> </w:t>
                  </w:r>
                </w:p>
              </w:tc>
              <w:tc>
                <w:tcPr>
                  <w:tcW w:w="3259" w:type="dxa"/>
                  <w:tcBorders>
                    <w:top w:val="single" w:sz="4" w:space="0" w:color="auto"/>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CC6A4C">
              <w:trPr>
                <w:trHeight w:val="660"/>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электрическая энергия, на 1 человека населения</w:t>
                  </w:r>
                </w:p>
              </w:tc>
              <w:tc>
                <w:tcPr>
                  <w:tcW w:w="1600"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кВт/</w:t>
                  </w:r>
                  <w:proofErr w:type="gramStart"/>
                  <w:r w:rsidRPr="00CC6A4C">
                    <w:rPr>
                      <w:rFonts w:ascii="Arial" w:eastAsia="Times New Roman" w:hAnsi="Arial" w:cs="Arial"/>
                      <w:sz w:val="16"/>
                      <w:szCs w:val="16"/>
                      <w:lang w:eastAsia="ru-RU"/>
                    </w:rPr>
                    <w:t>ч</w:t>
                  </w:r>
                  <w:proofErr w:type="gramEnd"/>
                  <w:r w:rsidRPr="00CC6A4C">
                    <w:rPr>
                      <w:rFonts w:ascii="Arial" w:eastAsia="Times New Roman" w:hAnsi="Arial" w:cs="Arial"/>
                      <w:sz w:val="16"/>
                      <w:szCs w:val="16"/>
                      <w:lang w:eastAsia="ru-RU"/>
                    </w:rPr>
                    <w:t xml:space="preserve"> на </w:t>
                  </w:r>
                  <w:r w:rsidRPr="00CC6A4C">
                    <w:rPr>
                      <w:rFonts w:ascii="Arial" w:eastAsia="Times New Roman" w:hAnsi="Arial" w:cs="Arial"/>
                      <w:sz w:val="16"/>
                      <w:szCs w:val="16"/>
                      <w:lang w:eastAsia="ru-RU"/>
                    </w:rPr>
                    <w:br/>
                    <w:t>1 человека населения</w:t>
                  </w:r>
                </w:p>
              </w:tc>
              <w:tc>
                <w:tcPr>
                  <w:tcW w:w="1040" w:type="dxa"/>
                  <w:tcBorders>
                    <w:top w:val="nil"/>
                    <w:left w:val="nil"/>
                    <w:bottom w:val="single" w:sz="4" w:space="0" w:color="000000"/>
                    <w:right w:val="single" w:sz="4" w:space="0" w:color="000000"/>
                  </w:tcBorders>
                  <w:shd w:val="clear" w:color="auto" w:fill="auto"/>
                  <w:noWrap/>
                  <w:hideMark/>
                </w:tcPr>
                <w:p w:rsidR="00087FAF" w:rsidRDefault="00E13B69" w:rsidP="00087FAF">
                  <w:pPr>
                    <w:spacing w:after="100" w:afterAutospacing="1" w:line="240" w:lineRule="auto"/>
                    <w:jc w:val="right"/>
                    <w:rPr>
                      <w:rFonts w:ascii="Arial" w:hAnsi="Arial" w:cs="Arial"/>
                      <w:sz w:val="16"/>
                      <w:szCs w:val="16"/>
                    </w:rPr>
                  </w:pPr>
                  <w:r>
                    <w:rPr>
                      <w:rFonts w:ascii="Arial" w:hAnsi="Arial" w:cs="Arial"/>
                      <w:sz w:val="16"/>
                      <w:szCs w:val="16"/>
                    </w:rPr>
                    <w:t>91,14</w:t>
                  </w:r>
                </w:p>
              </w:tc>
              <w:tc>
                <w:tcPr>
                  <w:tcW w:w="1040" w:type="dxa"/>
                  <w:tcBorders>
                    <w:top w:val="nil"/>
                    <w:left w:val="nil"/>
                    <w:bottom w:val="single" w:sz="4" w:space="0" w:color="000000"/>
                    <w:right w:val="single" w:sz="4" w:space="0" w:color="000000"/>
                  </w:tcBorders>
                  <w:shd w:val="clear" w:color="auto" w:fill="auto"/>
                  <w:noWrap/>
                  <w:hideMark/>
                </w:tcPr>
                <w:p w:rsidR="00087FAF" w:rsidRDefault="00E13B69" w:rsidP="00087FAF">
                  <w:pPr>
                    <w:spacing w:after="100" w:afterAutospacing="1" w:line="240" w:lineRule="auto"/>
                    <w:jc w:val="right"/>
                    <w:rPr>
                      <w:rFonts w:ascii="Arial" w:hAnsi="Arial" w:cs="Arial"/>
                      <w:sz w:val="16"/>
                      <w:szCs w:val="16"/>
                    </w:rPr>
                  </w:pPr>
                  <w:r>
                    <w:rPr>
                      <w:rFonts w:ascii="Arial" w:hAnsi="Arial" w:cs="Arial"/>
                      <w:sz w:val="16"/>
                      <w:szCs w:val="16"/>
                    </w:rPr>
                    <w:t>86,60</w:t>
                  </w:r>
                </w:p>
              </w:tc>
              <w:tc>
                <w:tcPr>
                  <w:tcW w:w="1040" w:type="dxa"/>
                  <w:tcBorders>
                    <w:top w:val="nil"/>
                    <w:left w:val="nil"/>
                    <w:bottom w:val="single" w:sz="4" w:space="0" w:color="000000"/>
                    <w:right w:val="single" w:sz="4" w:space="0" w:color="000000"/>
                  </w:tcBorders>
                  <w:shd w:val="clear" w:color="auto" w:fill="auto"/>
                  <w:noWrap/>
                  <w:hideMark/>
                </w:tcPr>
                <w:p w:rsidR="00087FAF" w:rsidRDefault="00E13B69" w:rsidP="00087FAF">
                  <w:pPr>
                    <w:spacing w:after="100" w:afterAutospacing="1" w:line="240" w:lineRule="auto"/>
                    <w:jc w:val="right"/>
                    <w:rPr>
                      <w:rFonts w:ascii="Arial" w:hAnsi="Arial" w:cs="Arial"/>
                      <w:sz w:val="16"/>
                      <w:szCs w:val="16"/>
                    </w:rPr>
                  </w:pPr>
                  <w:r>
                    <w:rPr>
                      <w:rFonts w:ascii="Arial" w:hAnsi="Arial" w:cs="Arial"/>
                      <w:sz w:val="16"/>
                      <w:szCs w:val="16"/>
                    </w:rPr>
                    <w:t>82,27</w:t>
                  </w:r>
                </w:p>
              </w:tc>
              <w:tc>
                <w:tcPr>
                  <w:tcW w:w="1040" w:type="dxa"/>
                  <w:tcBorders>
                    <w:top w:val="nil"/>
                    <w:left w:val="nil"/>
                    <w:bottom w:val="single" w:sz="4" w:space="0" w:color="000000"/>
                    <w:right w:val="single" w:sz="4" w:space="0" w:color="000000"/>
                  </w:tcBorders>
                  <w:shd w:val="clear" w:color="auto" w:fill="auto"/>
                  <w:noWrap/>
                  <w:hideMark/>
                </w:tcPr>
                <w:p w:rsidR="00087FAF" w:rsidRDefault="00E13B69" w:rsidP="00087FAF">
                  <w:pPr>
                    <w:spacing w:after="100" w:afterAutospacing="1" w:line="240" w:lineRule="auto"/>
                    <w:jc w:val="right"/>
                    <w:rPr>
                      <w:rFonts w:ascii="Arial" w:hAnsi="Arial" w:cs="Arial"/>
                      <w:sz w:val="16"/>
                      <w:szCs w:val="16"/>
                    </w:rPr>
                  </w:pPr>
                  <w:r>
                    <w:rPr>
                      <w:rFonts w:ascii="Arial" w:hAnsi="Arial" w:cs="Arial"/>
                      <w:sz w:val="16"/>
                      <w:szCs w:val="16"/>
                    </w:rPr>
                    <w:t>82,27</w:t>
                  </w:r>
                </w:p>
              </w:tc>
              <w:tc>
                <w:tcPr>
                  <w:tcW w:w="1040" w:type="dxa"/>
                  <w:tcBorders>
                    <w:top w:val="nil"/>
                    <w:left w:val="nil"/>
                    <w:bottom w:val="single" w:sz="4" w:space="0" w:color="000000"/>
                    <w:right w:val="single" w:sz="4" w:space="0" w:color="000000"/>
                  </w:tcBorders>
                  <w:shd w:val="clear" w:color="auto" w:fill="auto"/>
                  <w:noWrap/>
                  <w:hideMark/>
                </w:tcPr>
                <w:p w:rsidR="00087FAF" w:rsidRDefault="00E13B69" w:rsidP="00087FAF">
                  <w:pPr>
                    <w:spacing w:after="100" w:afterAutospacing="1" w:line="240" w:lineRule="auto"/>
                    <w:jc w:val="right"/>
                    <w:rPr>
                      <w:rFonts w:ascii="Arial" w:hAnsi="Arial" w:cs="Arial"/>
                      <w:sz w:val="16"/>
                      <w:szCs w:val="16"/>
                    </w:rPr>
                  </w:pPr>
                  <w:r>
                    <w:rPr>
                      <w:rFonts w:ascii="Arial" w:hAnsi="Arial" w:cs="Arial"/>
                      <w:sz w:val="16"/>
                      <w:szCs w:val="16"/>
                    </w:rPr>
                    <w:t>82,27</w:t>
                  </w:r>
                </w:p>
              </w:tc>
              <w:tc>
                <w:tcPr>
                  <w:tcW w:w="1040" w:type="dxa"/>
                  <w:tcBorders>
                    <w:top w:val="nil"/>
                    <w:left w:val="nil"/>
                    <w:bottom w:val="single" w:sz="4" w:space="0" w:color="000000"/>
                    <w:right w:val="single" w:sz="4" w:space="0" w:color="000000"/>
                  </w:tcBorders>
                  <w:shd w:val="clear" w:color="auto" w:fill="auto"/>
                  <w:noWrap/>
                  <w:hideMark/>
                </w:tcPr>
                <w:p w:rsidR="00087FAF" w:rsidRDefault="00E13B69" w:rsidP="00087FAF">
                  <w:pPr>
                    <w:spacing w:after="100" w:afterAutospacing="1" w:line="240" w:lineRule="auto"/>
                    <w:jc w:val="right"/>
                    <w:rPr>
                      <w:rFonts w:ascii="Arial" w:hAnsi="Arial" w:cs="Arial"/>
                      <w:sz w:val="16"/>
                      <w:szCs w:val="16"/>
                    </w:rPr>
                  </w:pPr>
                  <w:r>
                    <w:rPr>
                      <w:rFonts w:ascii="Arial" w:hAnsi="Arial" w:cs="Arial"/>
                      <w:sz w:val="16"/>
                      <w:szCs w:val="16"/>
                    </w:rPr>
                    <w:t>82,27</w:t>
                  </w:r>
                </w:p>
              </w:tc>
              <w:tc>
                <w:tcPr>
                  <w:tcW w:w="3259"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CC6A4C">
              <w:trPr>
                <w:trHeight w:val="660"/>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тепловая энергия, на 1 кв. метр общей площади</w:t>
                  </w:r>
                </w:p>
              </w:tc>
              <w:tc>
                <w:tcPr>
                  <w:tcW w:w="1600"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Гкал на </w:t>
                  </w:r>
                  <w:r w:rsidRPr="00CC6A4C">
                    <w:rPr>
                      <w:rFonts w:ascii="Arial" w:eastAsia="Times New Roman" w:hAnsi="Arial" w:cs="Arial"/>
                      <w:sz w:val="16"/>
                      <w:szCs w:val="16"/>
                      <w:lang w:eastAsia="ru-RU"/>
                    </w:rPr>
                    <w:br/>
                    <w:t>1 кв. метр общей площади</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E13B69">
                  <w:pPr>
                    <w:spacing w:after="100" w:afterAutospacing="1" w:line="240" w:lineRule="auto"/>
                    <w:jc w:val="right"/>
                    <w:rPr>
                      <w:rFonts w:ascii="Arial" w:hAnsi="Arial" w:cs="Arial"/>
                      <w:sz w:val="16"/>
                      <w:szCs w:val="16"/>
                    </w:rPr>
                  </w:pPr>
                  <w:r>
                    <w:rPr>
                      <w:rFonts w:ascii="Arial" w:hAnsi="Arial" w:cs="Arial"/>
                      <w:sz w:val="16"/>
                      <w:szCs w:val="16"/>
                    </w:rPr>
                    <w:t>0,4</w:t>
                  </w:r>
                  <w:r w:rsidR="00E13B69">
                    <w:rPr>
                      <w:rFonts w:ascii="Arial" w:hAnsi="Arial" w:cs="Arial"/>
                      <w:sz w:val="16"/>
                      <w:szCs w:val="16"/>
                    </w:rPr>
                    <w:t>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E13B69">
                  <w:pPr>
                    <w:spacing w:after="100" w:afterAutospacing="1" w:line="240" w:lineRule="auto"/>
                    <w:jc w:val="right"/>
                    <w:rPr>
                      <w:rFonts w:ascii="Arial" w:hAnsi="Arial" w:cs="Arial"/>
                      <w:sz w:val="16"/>
                      <w:szCs w:val="16"/>
                    </w:rPr>
                  </w:pPr>
                  <w:r>
                    <w:rPr>
                      <w:rFonts w:ascii="Arial" w:hAnsi="Arial" w:cs="Arial"/>
                      <w:sz w:val="16"/>
                      <w:szCs w:val="16"/>
                    </w:rPr>
                    <w:t>0,</w:t>
                  </w:r>
                  <w:r w:rsidR="00E13B69">
                    <w:rPr>
                      <w:rFonts w:ascii="Arial" w:hAnsi="Arial" w:cs="Arial"/>
                      <w:sz w:val="16"/>
                      <w:szCs w:val="16"/>
                    </w:rPr>
                    <w:t>38</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E13B69">
                  <w:pPr>
                    <w:spacing w:after="100" w:afterAutospacing="1" w:line="240" w:lineRule="auto"/>
                    <w:jc w:val="right"/>
                    <w:rPr>
                      <w:rFonts w:ascii="Arial" w:hAnsi="Arial" w:cs="Arial"/>
                      <w:sz w:val="16"/>
                      <w:szCs w:val="16"/>
                    </w:rPr>
                  </w:pPr>
                  <w:r>
                    <w:rPr>
                      <w:rFonts w:ascii="Arial" w:hAnsi="Arial" w:cs="Arial"/>
                      <w:sz w:val="16"/>
                      <w:szCs w:val="16"/>
                    </w:rPr>
                    <w:t>0,3</w:t>
                  </w:r>
                  <w:r w:rsidR="00E13B69">
                    <w:rPr>
                      <w:rFonts w:ascii="Arial" w:hAnsi="Arial" w:cs="Arial"/>
                      <w:sz w:val="16"/>
                      <w:szCs w:val="16"/>
                    </w:rPr>
                    <w:t>6</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E13B69">
                  <w:pPr>
                    <w:spacing w:after="100" w:afterAutospacing="1" w:line="240" w:lineRule="auto"/>
                    <w:jc w:val="right"/>
                    <w:rPr>
                      <w:rFonts w:ascii="Arial" w:hAnsi="Arial" w:cs="Arial"/>
                      <w:sz w:val="16"/>
                      <w:szCs w:val="16"/>
                    </w:rPr>
                  </w:pPr>
                  <w:r>
                    <w:rPr>
                      <w:rFonts w:ascii="Arial" w:hAnsi="Arial" w:cs="Arial"/>
                      <w:sz w:val="16"/>
                      <w:szCs w:val="16"/>
                    </w:rPr>
                    <w:t>0,</w:t>
                  </w:r>
                  <w:r w:rsidR="00E13B69">
                    <w:rPr>
                      <w:rFonts w:ascii="Arial" w:hAnsi="Arial" w:cs="Arial"/>
                      <w:sz w:val="16"/>
                      <w:szCs w:val="16"/>
                    </w:rPr>
                    <w:t>36</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E13B69">
                  <w:pPr>
                    <w:spacing w:after="100" w:afterAutospacing="1" w:line="240" w:lineRule="auto"/>
                    <w:jc w:val="right"/>
                    <w:rPr>
                      <w:rFonts w:ascii="Arial" w:hAnsi="Arial" w:cs="Arial"/>
                      <w:sz w:val="16"/>
                      <w:szCs w:val="16"/>
                    </w:rPr>
                  </w:pPr>
                  <w:r>
                    <w:rPr>
                      <w:rFonts w:ascii="Arial" w:hAnsi="Arial" w:cs="Arial"/>
                      <w:sz w:val="16"/>
                      <w:szCs w:val="16"/>
                    </w:rPr>
                    <w:t>0,</w:t>
                  </w:r>
                  <w:r w:rsidR="00E13B69">
                    <w:rPr>
                      <w:rFonts w:ascii="Arial" w:hAnsi="Arial" w:cs="Arial"/>
                      <w:sz w:val="16"/>
                      <w:szCs w:val="16"/>
                    </w:rPr>
                    <w:t>36</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E13B69">
                  <w:pPr>
                    <w:spacing w:after="100" w:afterAutospacing="1" w:line="240" w:lineRule="auto"/>
                    <w:jc w:val="right"/>
                    <w:rPr>
                      <w:rFonts w:ascii="Arial" w:hAnsi="Arial" w:cs="Arial"/>
                      <w:sz w:val="16"/>
                      <w:szCs w:val="16"/>
                    </w:rPr>
                  </w:pPr>
                  <w:r>
                    <w:rPr>
                      <w:rFonts w:ascii="Arial" w:hAnsi="Arial" w:cs="Arial"/>
                      <w:sz w:val="16"/>
                      <w:szCs w:val="16"/>
                    </w:rPr>
                    <w:t>0,</w:t>
                  </w:r>
                  <w:r w:rsidR="00E13B69">
                    <w:rPr>
                      <w:rFonts w:ascii="Arial" w:hAnsi="Arial" w:cs="Arial"/>
                      <w:sz w:val="16"/>
                      <w:szCs w:val="16"/>
                    </w:rPr>
                    <w:t>36</w:t>
                  </w:r>
                </w:p>
              </w:tc>
              <w:tc>
                <w:tcPr>
                  <w:tcW w:w="3259"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CC6A4C">
              <w:trPr>
                <w:trHeight w:val="660"/>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горячая вода, на 1 человека населения</w:t>
                  </w:r>
                </w:p>
              </w:tc>
              <w:tc>
                <w:tcPr>
                  <w:tcW w:w="1600"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куб. метров на 1 человека населения</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E13B69">
                  <w:pPr>
                    <w:spacing w:after="100" w:afterAutospacing="1" w:line="240" w:lineRule="auto"/>
                    <w:jc w:val="right"/>
                    <w:rPr>
                      <w:rFonts w:ascii="Arial" w:hAnsi="Arial" w:cs="Arial"/>
                      <w:sz w:val="16"/>
                      <w:szCs w:val="16"/>
                    </w:rPr>
                  </w:pPr>
                  <w:r>
                    <w:rPr>
                      <w:rFonts w:ascii="Arial" w:hAnsi="Arial" w:cs="Arial"/>
                      <w:sz w:val="16"/>
                      <w:szCs w:val="16"/>
                    </w:rPr>
                    <w:t>0,</w:t>
                  </w:r>
                  <w:r w:rsidR="00E13B69">
                    <w:rPr>
                      <w:rFonts w:ascii="Arial" w:hAnsi="Arial" w:cs="Arial"/>
                      <w:sz w:val="16"/>
                      <w:szCs w:val="16"/>
                    </w:rPr>
                    <w:t>66</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E13B69">
                  <w:pPr>
                    <w:spacing w:after="100" w:afterAutospacing="1" w:line="240" w:lineRule="auto"/>
                    <w:jc w:val="right"/>
                    <w:rPr>
                      <w:rFonts w:ascii="Arial" w:hAnsi="Arial" w:cs="Arial"/>
                      <w:sz w:val="16"/>
                      <w:szCs w:val="16"/>
                    </w:rPr>
                  </w:pPr>
                  <w:r>
                    <w:rPr>
                      <w:rFonts w:ascii="Arial" w:hAnsi="Arial" w:cs="Arial"/>
                      <w:sz w:val="16"/>
                      <w:szCs w:val="16"/>
                    </w:rPr>
                    <w:t>0,6</w:t>
                  </w:r>
                  <w:r w:rsidR="00E13B69">
                    <w:rPr>
                      <w:rFonts w:ascii="Arial" w:hAnsi="Arial" w:cs="Arial"/>
                      <w:sz w:val="16"/>
                      <w:szCs w:val="16"/>
                    </w:rPr>
                    <w:t>1</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E13B69">
                  <w:pPr>
                    <w:spacing w:after="100" w:afterAutospacing="1" w:line="240" w:lineRule="auto"/>
                    <w:jc w:val="right"/>
                    <w:rPr>
                      <w:rFonts w:ascii="Arial" w:hAnsi="Arial" w:cs="Arial"/>
                      <w:sz w:val="16"/>
                      <w:szCs w:val="16"/>
                    </w:rPr>
                  </w:pPr>
                  <w:r>
                    <w:rPr>
                      <w:rFonts w:ascii="Arial" w:hAnsi="Arial" w:cs="Arial"/>
                      <w:sz w:val="16"/>
                      <w:szCs w:val="16"/>
                    </w:rPr>
                    <w:t>0,</w:t>
                  </w:r>
                  <w:r w:rsidR="00E13B69">
                    <w:rPr>
                      <w:rFonts w:ascii="Arial" w:hAnsi="Arial" w:cs="Arial"/>
                      <w:sz w:val="16"/>
                      <w:szCs w:val="16"/>
                    </w:rPr>
                    <w:t>57</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E13B69">
                  <w:pPr>
                    <w:spacing w:after="100" w:afterAutospacing="1" w:line="240" w:lineRule="auto"/>
                    <w:jc w:val="right"/>
                    <w:rPr>
                      <w:rFonts w:ascii="Arial" w:hAnsi="Arial" w:cs="Arial"/>
                      <w:sz w:val="16"/>
                      <w:szCs w:val="16"/>
                    </w:rPr>
                  </w:pPr>
                  <w:r>
                    <w:rPr>
                      <w:rFonts w:ascii="Arial" w:hAnsi="Arial" w:cs="Arial"/>
                      <w:sz w:val="16"/>
                      <w:szCs w:val="16"/>
                    </w:rPr>
                    <w:t>0,</w:t>
                  </w:r>
                  <w:r w:rsidR="00E13B69">
                    <w:rPr>
                      <w:rFonts w:ascii="Arial" w:hAnsi="Arial" w:cs="Arial"/>
                      <w:sz w:val="16"/>
                      <w:szCs w:val="16"/>
                    </w:rPr>
                    <w:t>57</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E13B69">
                  <w:pPr>
                    <w:spacing w:after="100" w:afterAutospacing="1" w:line="240" w:lineRule="auto"/>
                    <w:jc w:val="right"/>
                    <w:rPr>
                      <w:rFonts w:ascii="Arial" w:hAnsi="Arial" w:cs="Arial"/>
                      <w:sz w:val="16"/>
                      <w:szCs w:val="16"/>
                    </w:rPr>
                  </w:pPr>
                  <w:r>
                    <w:rPr>
                      <w:rFonts w:ascii="Arial" w:hAnsi="Arial" w:cs="Arial"/>
                      <w:sz w:val="16"/>
                      <w:szCs w:val="16"/>
                    </w:rPr>
                    <w:t>0,</w:t>
                  </w:r>
                  <w:r w:rsidR="00E13B69">
                    <w:rPr>
                      <w:rFonts w:ascii="Arial" w:hAnsi="Arial" w:cs="Arial"/>
                      <w:sz w:val="16"/>
                      <w:szCs w:val="16"/>
                    </w:rPr>
                    <w:t>57</w:t>
                  </w:r>
                </w:p>
              </w:tc>
              <w:tc>
                <w:tcPr>
                  <w:tcW w:w="1040" w:type="dxa"/>
                  <w:tcBorders>
                    <w:top w:val="nil"/>
                    <w:left w:val="nil"/>
                    <w:bottom w:val="single" w:sz="4" w:space="0" w:color="000000"/>
                    <w:right w:val="single" w:sz="4" w:space="0" w:color="000000"/>
                  </w:tcBorders>
                  <w:shd w:val="clear" w:color="auto" w:fill="auto"/>
                  <w:noWrap/>
                  <w:hideMark/>
                </w:tcPr>
                <w:p w:rsidR="00087FAF" w:rsidRDefault="00E13B69" w:rsidP="00E13B69">
                  <w:pPr>
                    <w:spacing w:after="100" w:afterAutospacing="1" w:line="240" w:lineRule="auto"/>
                    <w:jc w:val="right"/>
                    <w:rPr>
                      <w:rFonts w:ascii="Arial" w:hAnsi="Arial" w:cs="Arial"/>
                      <w:sz w:val="16"/>
                      <w:szCs w:val="16"/>
                    </w:rPr>
                  </w:pPr>
                  <w:r>
                    <w:rPr>
                      <w:rFonts w:ascii="Arial" w:hAnsi="Arial" w:cs="Arial"/>
                      <w:sz w:val="16"/>
                      <w:szCs w:val="16"/>
                    </w:rPr>
                    <w:t>0,57</w:t>
                  </w:r>
                </w:p>
              </w:tc>
              <w:tc>
                <w:tcPr>
                  <w:tcW w:w="3259"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CC6A4C">
              <w:trPr>
                <w:trHeight w:val="480"/>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холодная вода, на 1 человека населения</w:t>
                  </w:r>
                </w:p>
              </w:tc>
              <w:tc>
                <w:tcPr>
                  <w:tcW w:w="1600"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000000"/>
                    <w:right w:val="single" w:sz="4" w:space="0" w:color="000000"/>
                  </w:tcBorders>
                  <w:shd w:val="clear" w:color="auto" w:fill="auto"/>
                  <w:noWrap/>
                  <w:hideMark/>
                </w:tcPr>
                <w:p w:rsidR="00087FAF" w:rsidRDefault="00E13B69" w:rsidP="00087FAF">
                  <w:pPr>
                    <w:spacing w:after="100" w:afterAutospacing="1" w:line="240" w:lineRule="auto"/>
                    <w:jc w:val="right"/>
                    <w:rPr>
                      <w:rFonts w:ascii="Arial" w:hAnsi="Arial" w:cs="Arial"/>
                      <w:sz w:val="16"/>
                      <w:szCs w:val="16"/>
                    </w:rPr>
                  </w:pPr>
                  <w:r>
                    <w:rPr>
                      <w:rFonts w:ascii="Arial" w:hAnsi="Arial" w:cs="Arial"/>
                      <w:sz w:val="16"/>
                      <w:szCs w:val="16"/>
                    </w:rPr>
                    <w:t>2,21</w:t>
                  </w:r>
                </w:p>
              </w:tc>
              <w:tc>
                <w:tcPr>
                  <w:tcW w:w="1040" w:type="dxa"/>
                  <w:tcBorders>
                    <w:top w:val="nil"/>
                    <w:left w:val="nil"/>
                    <w:bottom w:val="single" w:sz="4" w:space="0" w:color="000000"/>
                    <w:right w:val="single" w:sz="4" w:space="0" w:color="000000"/>
                  </w:tcBorders>
                  <w:shd w:val="clear" w:color="auto" w:fill="auto"/>
                  <w:noWrap/>
                  <w:hideMark/>
                </w:tcPr>
                <w:p w:rsidR="00087FAF" w:rsidRDefault="00E13B69" w:rsidP="00087FAF">
                  <w:pPr>
                    <w:spacing w:after="100" w:afterAutospacing="1" w:line="240" w:lineRule="auto"/>
                    <w:jc w:val="right"/>
                    <w:rPr>
                      <w:rFonts w:ascii="Arial" w:hAnsi="Arial" w:cs="Arial"/>
                      <w:sz w:val="16"/>
                      <w:szCs w:val="16"/>
                    </w:rPr>
                  </w:pPr>
                  <w:r>
                    <w:rPr>
                      <w:rFonts w:ascii="Arial" w:hAnsi="Arial" w:cs="Arial"/>
                      <w:sz w:val="16"/>
                      <w:szCs w:val="16"/>
                    </w:rPr>
                    <w:t>2,17</w:t>
                  </w:r>
                </w:p>
              </w:tc>
              <w:tc>
                <w:tcPr>
                  <w:tcW w:w="1040" w:type="dxa"/>
                  <w:tcBorders>
                    <w:top w:val="nil"/>
                    <w:left w:val="nil"/>
                    <w:bottom w:val="single" w:sz="4" w:space="0" w:color="000000"/>
                    <w:right w:val="single" w:sz="4" w:space="0" w:color="000000"/>
                  </w:tcBorders>
                  <w:shd w:val="clear" w:color="auto" w:fill="auto"/>
                  <w:noWrap/>
                  <w:hideMark/>
                </w:tcPr>
                <w:p w:rsidR="00087FAF" w:rsidRDefault="00E13B69" w:rsidP="00087FAF">
                  <w:pPr>
                    <w:spacing w:after="100" w:afterAutospacing="1" w:line="240" w:lineRule="auto"/>
                    <w:jc w:val="right"/>
                    <w:rPr>
                      <w:rFonts w:ascii="Arial" w:hAnsi="Arial" w:cs="Arial"/>
                      <w:sz w:val="16"/>
                      <w:szCs w:val="16"/>
                    </w:rPr>
                  </w:pPr>
                  <w:r>
                    <w:rPr>
                      <w:rFonts w:ascii="Arial" w:hAnsi="Arial" w:cs="Arial"/>
                      <w:sz w:val="16"/>
                      <w:szCs w:val="16"/>
                    </w:rPr>
                    <w:t>2,13</w:t>
                  </w:r>
                </w:p>
              </w:tc>
              <w:tc>
                <w:tcPr>
                  <w:tcW w:w="1040" w:type="dxa"/>
                  <w:tcBorders>
                    <w:top w:val="nil"/>
                    <w:left w:val="nil"/>
                    <w:bottom w:val="single" w:sz="4" w:space="0" w:color="000000"/>
                    <w:right w:val="single" w:sz="4" w:space="0" w:color="000000"/>
                  </w:tcBorders>
                  <w:shd w:val="clear" w:color="auto" w:fill="auto"/>
                  <w:noWrap/>
                  <w:hideMark/>
                </w:tcPr>
                <w:p w:rsidR="00087FAF" w:rsidRDefault="00E13B69" w:rsidP="00087FAF">
                  <w:pPr>
                    <w:spacing w:after="100" w:afterAutospacing="1" w:line="240" w:lineRule="auto"/>
                    <w:jc w:val="right"/>
                    <w:rPr>
                      <w:rFonts w:ascii="Arial" w:hAnsi="Arial" w:cs="Arial"/>
                      <w:sz w:val="16"/>
                      <w:szCs w:val="16"/>
                    </w:rPr>
                  </w:pPr>
                  <w:r>
                    <w:rPr>
                      <w:rFonts w:ascii="Arial" w:hAnsi="Arial" w:cs="Arial"/>
                      <w:sz w:val="16"/>
                      <w:szCs w:val="16"/>
                    </w:rPr>
                    <w:t>2,13</w:t>
                  </w:r>
                </w:p>
              </w:tc>
              <w:tc>
                <w:tcPr>
                  <w:tcW w:w="1040" w:type="dxa"/>
                  <w:tcBorders>
                    <w:top w:val="nil"/>
                    <w:left w:val="nil"/>
                    <w:bottom w:val="single" w:sz="4" w:space="0" w:color="000000"/>
                    <w:right w:val="single" w:sz="4" w:space="0" w:color="000000"/>
                  </w:tcBorders>
                  <w:shd w:val="clear" w:color="auto" w:fill="auto"/>
                  <w:noWrap/>
                  <w:hideMark/>
                </w:tcPr>
                <w:p w:rsidR="00087FAF" w:rsidRDefault="00E13B69" w:rsidP="00087FAF">
                  <w:pPr>
                    <w:spacing w:after="100" w:afterAutospacing="1" w:line="240" w:lineRule="auto"/>
                    <w:jc w:val="right"/>
                    <w:rPr>
                      <w:rFonts w:ascii="Arial" w:hAnsi="Arial" w:cs="Arial"/>
                      <w:sz w:val="16"/>
                      <w:szCs w:val="16"/>
                    </w:rPr>
                  </w:pPr>
                  <w:r>
                    <w:rPr>
                      <w:rFonts w:ascii="Arial" w:hAnsi="Arial" w:cs="Arial"/>
                      <w:sz w:val="16"/>
                      <w:szCs w:val="16"/>
                    </w:rPr>
                    <w:t>2,13</w:t>
                  </w:r>
                </w:p>
              </w:tc>
              <w:tc>
                <w:tcPr>
                  <w:tcW w:w="1040" w:type="dxa"/>
                  <w:tcBorders>
                    <w:top w:val="nil"/>
                    <w:left w:val="nil"/>
                    <w:bottom w:val="single" w:sz="4" w:space="0" w:color="000000"/>
                    <w:right w:val="single" w:sz="4" w:space="0" w:color="000000"/>
                  </w:tcBorders>
                  <w:shd w:val="clear" w:color="auto" w:fill="auto"/>
                  <w:noWrap/>
                  <w:hideMark/>
                </w:tcPr>
                <w:p w:rsidR="00087FAF" w:rsidRDefault="00E13B69" w:rsidP="00087FAF">
                  <w:pPr>
                    <w:spacing w:after="100" w:afterAutospacing="1" w:line="240" w:lineRule="auto"/>
                    <w:jc w:val="right"/>
                    <w:rPr>
                      <w:rFonts w:ascii="Arial" w:hAnsi="Arial" w:cs="Arial"/>
                      <w:sz w:val="16"/>
                      <w:szCs w:val="16"/>
                    </w:rPr>
                  </w:pPr>
                  <w:r>
                    <w:rPr>
                      <w:rFonts w:ascii="Arial" w:hAnsi="Arial" w:cs="Arial"/>
                      <w:sz w:val="16"/>
                      <w:szCs w:val="16"/>
                    </w:rPr>
                    <w:t>2,13</w:t>
                  </w:r>
                </w:p>
              </w:tc>
              <w:tc>
                <w:tcPr>
                  <w:tcW w:w="3259"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717840">
              <w:trPr>
                <w:trHeight w:val="480"/>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auto"/>
                    <w:right w:val="single" w:sz="4" w:space="0" w:color="000000"/>
                  </w:tcBorders>
                  <w:shd w:val="clear" w:color="auto" w:fill="auto"/>
                  <w:hideMark/>
                </w:tcPr>
                <w:p w:rsidR="00087FAF" w:rsidRPr="00CC6A4C" w:rsidRDefault="00087FAF"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природный газ, на 1 человека населения</w:t>
                  </w:r>
                </w:p>
              </w:tc>
              <w:tc>
                <w:tcPr>
                  <w:tcW w:w="1600" w:type="dxa"/>
                  <w:tcBorders>
                    <w:top w:val="nil"/>
                    <w:left w:val="nil"/>
                    <w:bottom w:val="single" w:sz="4" w:space="0" w:color="auto"/>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auto"/>
                    <w:right w:val="single" w:sz="4" w:space="0" w:color="000000"/>
                  </w:tcBorders>
                  <w:shd w:val="clear" w:color="auto" w:fill="auto"/>
                  <w:noWrap/>
                  <w:hideMark/>
                </w:tcPr>
                <w:p w:rsidR="00087FAF" w:rsidRDefault="00E13B69" w:rsidP="00087FAF">
                  <w:pPr>
                    <w:spacing w:after="100" w:afterAutospacing="1" w:line="240" w:lineRule="auto"/>
                    <w:jc w:val="right"/>
                    <w:rPr>
                      <w:rFonts w:ascii="Arial" w:hAnsi="Arial" w:cs="Arial"/>
                      <w:sz w:val="16"/>
                      <w:szCs w:val="16"/>
                    </w:rPr>
                  </w:pPr>
                  <w:r>
                    <w:rPr>
                      <w:rFonts w:ascii="Arial" w:hAnsi="Arial" w:cs="Arial"/>
                      <w:sz w:val="16"/>
                      <w:szCs w:val="16"/>
                    </w:rPr>
                    <w:t>0,97</w:t>
                  </w:r>
                </w:p>
              </w:tc>
              <w:tc>
                <w:tcPr>
                  <w:tcW w:w="1040" w:type="dxa"/>
                  <w:tcBorders>
                    <w:top w:val="nil"/>
                    <w:left w:val="nil"/>
                    <w:bottom w:val="single" w:sz="4" w:space="0" w:color="auto"/>
                    <w:right w:val="single" w:sz="4" w:space="0" w:color="000000"/>
                  </w:tcBorders>
                  <w:shd w:val="clear" w:color="auto" w:fill="auto"/>
                  <w:noWrap/>
                  <w:hideMark/>
                </w:tcPr>
                <w:p w:rsidR="00087FAF" w:rsidRDefault="00E13B69" w:rsidP="00087FAF">
                  <w:pPr>
                    <w:spacing w:after="100" w:afterAutospacing="1" w:line="240" w:lineRule="auto"/>
                    <w:jc w:val="right"/>
                    <w:rPr>
                      <w:rFonts w:ascii="Arial" w:hAnsi="Arial" w:cs="Arial"/>
                      <w:sz w:val="16"/>
                      <w:szCs w:val="16"/>
                    </w:rPr>
                  </w:pPr>
                  <w:r>
                    <w:rPr>
                      <w:rFonts w:ascii="Arial" w:hAnsi="Arial" w:cs="Arial"/>
                      <w:sz w:val="16"/>
                      <w:szCs w:val="16"/>
                    </w:rPr>
                    <w:t>0,95</w:t>
                  </w:r>
                </w:p>
              </w:tc>
              <w:tc>
                <w:tcPr>
                  <w:tcW w:w="1040" w:type="dxa"/>
                  <w:tcBorders>
                    <w:top w:val="nil"/>
                    <w:left w:val="nil"/>
                    <w:bottom w:val="single" w:sz="4" w:space="0" w:color="auto"/>
                    <w:right w:val="single" w:sz="4" w:space="0" w:color="000000"/>
                  </w:tcBorders>
                  <w:shd w:val="clear" w:color="auto" w:fill="auto"/>
                  <w:noWrap/>
                  <w:hideMark/>
                </w:tcPr>
                <w:p w:rsidR="00087FAF" w:rsidRDefault="00E13B69" w:rsidP="00087FAF">
                  <w:pPr>
                    <w:spacing w:after="100" w:afterAutospacing="1" w:line="240" w:lineRule="auto"/>
                    <w:jc w:val="right"/>
                    <w:rPr>
                      <w:rFonts w:ascii="Arial" w:hAnsi="Arial" w:cs="Arial"/>
                      <w:sz w:val="16"/>
                      <w:szCs w:val="16"/>
                    </w:rPr>
                  </w:pPr>
                  <w:r>
                    <w:rPr>
                      <w:rFonts w:ascii="Arial" w:hAnsi="Arial" w:cs="Arial"/>
                      <w:sz w:val="16"/>
                      <w:szCs w:val="16"/>
                    </w:rPr>
                    <w:t>0,93</w:t>
                  </w:r>
                </w:p>
              </w:tc>
              <w:tc>
                <w:tcPr>
                  <w:tcW w:w="1040" w:type="dxa"/>
                  <w:tcBorders>
                    <w:top w:val="nil"/>
                    <w:left w:val="nil"/>
                    <w:bottom w:val="single" w:sz="4" w:space="0" w:color="auto"/>
                    <w:right w:val="single" w:sz="4" w:space="0" w:color="000000"/>
                  </w:tcBorders>
                  <w:shd w:val="clear" w:color="auto" w:fill="auto"/>
                  <w:noWrap/>
                  <w:hideMark/>
                </w:tcPr>
                <w:p w:rsidR="00087FAF" w:rsidRDefault="00E13B69" w:rsidP="00087FAF">
                  <w:pPr>
                    <w:spacing w:after="100" w:afterAutospacing="1" w:line="240" w:lineRule="auto"/>
                    <w:jc w:val="right"/>
                    <w:rPr>
                      <w:rFonts w:ascii="Arial" w:hAnsi="Arial" w:cs="Arial"/>
                      <w:sz w:val="16"/>
                      <w:szCs w:val="16"/>
                    </w:rPr>
                  </w:pPr>
                  <w:r>
                    <w:rPr>
                      <w:rFonts w:ascii="Arial" w:hAnsi="Arial" w:cs="Arial"/>
                      <w:sz w:val="16"/>
                      <w:szCs w:val="16"/>
                    </w:rPr>
                    <w:t>0,93</w:t>
                  </w:r>
                </w:p>
              </w:tc>
              <w:tc>
                <w:tcPr>
                  <w:tcW w:w="1040" w:type="dxa"/>
                  <w:tcBorders>
                    <w:top w:val="nil"/>
                    <w:left w:val="nil"/>
                    <w:bottom w:val="single" w:sz="4" w:space="0" w:color="auto"/>
                    <w:right w:val="single" w:sz="4" w:space="0" w:color="000000"/>
                  </w:tcBorders>
                  <w:shd w:val="clear" w:color="auto" w:fill="auto"/>
                  <w:noWrap/>
                  <w:hideMark/>
                </w:tcPr>
                <w:p w:rsidR="00087FAF" w:rsidRDefault="00E13B69" w:rsidP="00087FAF">
                  <w:pPr>
                    <w:spacing w:after="100" w:afterAutospacing="1" w:line="240" w:lineRule="auto"/>
                    <w:jc w:val="right"/>
                    <w:rPr>
                      <w:rFonts w:ascii="Arial" w:hAnsi="Arial" w:cs="Arial"/>
                      <w:sz w:val="16"/>
                      <w:szCs w:val="16"/>
                    </w:rPr>
                  </w:pPr>
                  <w:r>
                    <w:rPr>
                      <w:rFonts w:ascii="Arial" w:hAnsi="Arial" w:cs="Arial"/>
                      <w:sz w:val="16"/>
                      <w:szCs w:val="16"/>
                    </w:rPr>
                    <w:t>0,93</w:t>
                  </w:r>
                </w:p>
              </w:tc>
              <w:tc>
                <w:tcPr>
                  <w:tcW w:w="1040" w:type="dxa"/>
                  <w:tcBorders>
                    <w:top w:val="nil"/>
                    <w:left w:val="nil"/>
                    <w:bottom w:val="single" w:sz="4" w:space="0" w:color="auto"/>
                    <w:right w:val="single" w:sz="4" w:space="0" w:color="000000"/>
                  </w:tcBorders>
                  <w:shd w:val="clear" w:color="auto" w:fill="auto"/>
                  <w:noWrap/>
                  <w:hideMark/>
                </w:tcPr>
                <w:p w:rsidR="00087FAF" w:rsidRDefault="00E13B69" w:rsidP="00087FAF">
                  <w:pPr>
                    <w:spacing w:after="100" w:afterAutospacing="1" w:line="240" w:lineRule="auto"/>
                    <w:jc w:val="right"/>
                    <w:rPr>
                      <w:rFonts w:ascii="Arial" w:hAnsi="Arial" w:cs="Arial"/>
                      <w:sz w:val="16"/>
                      <w:szCs w:val="16"/>
                    </w:rPr>
                  </w:pPr>
                  <w:r>
                    <w:rPr>
                      <w:rFonts w:ascii="Arial" w:hAnsi="Arial" w:cs="Arial"/>
                      <w:sz w:val="16"/>
                      <w:szCs w:val="16"/>
                    </w:rPr>
                    <w:t>0,93</w:t>
                  </w:r>
                </w:p>
              </w:tc>
              <w:tc>
                <w:tcPr>
                  <w:tcW w:w="3259" w:type="dxa"/>
                  <w:tcBorders>
                    <w:top w:val="nil"/>
                    <w:left w:val="nil"/>
                    <w:bottom w:val="single" w:sz="4" w:space="0" w:color="auto"/>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717840">
              <w:trPr>
                <w:trHeight w:val="2825"/>
              </w:trPr>
              <w:tc>
                <w:tcPr>
                  <w:tcW w:w="280" w:type="dxa"/>
                  <w:tcBorders>
                    <w:top w:val="nil"/>
                    <w:left w:val="nil"/>
                    <w:bottom w:val="nil"/>
                    <w:right w:val="single" w:sz="4" w:space="0" w:color="auto"/>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CC6A4C" w:rsidRPr="00CC6A4C" w:rsidRDefault="00087FAF" w:rsidP="00087FAF">
                  <w:pPr>
                    <w:spacing w:after="0" w:line="240" w:lineRule="auto"/>
                    <w:ind w:firstLineChars="300" w:firstLine="480"/>
                    <w:rPr>
                      <w:rFonts w:ascii="Arial" w:eastAsia="Times New Roman" w:hAnsi="Arial" w:cs="Arial"/>
                      <w:sz w:val="16"/>
                      <w:szCs w:val="16"/>
                      <w:lang w:eastAsia="ru-RU"/>
                    </w:rPr>
                  </w:pPr>
                  <w:proofErr w:type="gramStart"/>
                  <w:r w:rsidRPr="00087FAF">
                    <w:rPr>
                      <w:rFonts w:ascii="Arial" w:eastAsia="Times New Roman" w:hAnsi="Arial" w:cs="Arial"/>
                      <w:sz w:val="16"/>
                      <w:szCs w:val="16"/>
                      <w:lang w:eastAsia="ru-RU"/>
                    </w:rPr>
                    <w:t>41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roofErr w:type="gramEnd"/>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9B2179" w:rsidRPr="00CC6A4C" w:rsidTr="00087FAF">
              <w:trPr>
                <w:trHeight w:val="285"/>
              </w:trPr>
              <w:tc>
                <w:tcPr>
                  <w:tcW w:w="280" w:type="dxa"/>
                  <w:tcBorders>
                    <w:top w:val="nil"/>
                    <w:left w:val="nil"/>
                    <w:bottom w:val="nil"/>
                    <w:right w:val="single" w:sz="4" w:space="0" w:color="000000"/>
                  </w:tcBorders>
                  <w:shd w:val="clear" w:color="auto" w:fill="auto"/>
                  <w:noWrap/>
                  <w:hideMark/>
                </w:tcPr>
                <w:p w:rsidR="009B2179" w:rsidRPr="00CC6A4C" w:rsidRDefault="009B2179"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nil"/>
                    <w:bottom w:val="single" w:sz="4" w:space="0" w:color="auto"/>
                    <w:right w:val="single" w:sz="4" w:space="0" w:color="000000"/>
                  </w:tcBorders>
                  <w:shd w:val="clear" w:color="auto" w:fill="auto"/>
                  <w:hideMark/>
                </w:tcPr>
                <w:p w:rsidR="009B2179" w:rsidRPr="00CC6A4C" w:rsidRDefault="009B2179"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в сфере культуры</w:t>
                  </w:r>
                </w:p>
              </w:tc>
              <w:tc>
                <w:tcPr>
                  <w:tcW w:w="1600" w:type="dxa"/>
                  <w:tcBorders>
                    <w:top w:val="single" w:sz="4" w:space="0" w:color="auto"/>
                    <w:left w:val="nil"/>
                    <w:bottom w:val="single" w:sz="4" w:space="0" w:color="auto"/>
                    <w:right w:val="single" w:sz="4" w:space="0" w:color="000000"/>
                  </w:tcBorders>
                  <w:shd w:val="clear" w:color="auto" w:fill="auto"/>
                  <w:vAlign w:val="center"/>
                  <w:hideMark/>
                </w:tcPr>
                <w:p w:rsidR="009B2179" w:rsidRPr="00CC6A4C" w:rsidRDefault="009B2179"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баллы</w:t>
                  </w:r>
                </w:p>
              </w:tc>
              <w:tc>
                <w:tcPr>
                  <w:tcW w:w="1040" w:type="dxa"/>
                  <w:tcBorders>
                    <w:top w:val="single" w:sz="4" w:space="0" w:color="auto"/>
                    <w:left w:val="nil"/>
                    <w:bottom w:val="single" w:sz="4" w:space="0" w:color="auto"/>
                    <w:right w:val="single" w:sz="4" w:space="0" w:color="000000"/>
                  </w:tcBorders>
                  <w:shd w:val="clear" w:color="auto" w:fill="auto"/>
                  <w:noWrap/>
                  <w:hideMark/>
                </w:tcPr>
                <w:p w:rsidR="009B2179" w:rsidRDefault="009B2179" w:rsidP="00E13B69">
                  <w:pPr>
                    <w:spacing w:after="0" w:line="240" w:lineRule="auto"/>
                    <w:jc w:val="right"/>
                    <w:rPr>
                      <w:rFonts w:ascii="Arial" w:hAnsi="Arial" w:cs="Arial"/>
                      <w:sz w:val="16"/>
                      <w:szCs w:val="16"/>
                    </w:rPr>
                  </w:pPr>
                  <w:r>
                    <w:rPr>
                      <w:rFonts w:ascii="Arial" w:hAnsi="Arial" w:cs="Arial"/>
                      <w:sz w:val="16"/>
                      <w:szCs w:val="16"/>
                    </w:rPr>
                    <w:t> </w:t>
                  </w:r>
                  <w:r w:rsidR="00E13B69">
                    <w:rPr>
                      <w:rFonts w:ascii="Arial" w:hAnsi="Arial" w:cs="Arial"/>
                      <w:sz w:val="16"/>
                      <w:szCs w:val="16"/>
                    </w:rPr>
                    <w:t>90,0</w:t>
                  </w:r>
                </w:p>
              </w:tc>
              <w:tc>
                <w:tcPr>
                  <w:tcW w:w="1040" w:type="dxa"/>
                  <w:tcBorders>
                    <w:top w:val="single" w:sz="4" w:space="0" w:color="auto"/>
                    <w:left w:val="nil"/>
                    <w:bottom w:val="single" w:sz="4" w:space="0" w:color="auto"/>
                    <w:right w:val="single" w:sz="4" w:space="0" w:color="000000"/>
                  </w:tcBorders>
                  <w:shd w:val="clear" w:color="auto" w:fill="auto"/>
                  <w:noWrap/>
                  <w:hideMark/>
                </w:tcPr>
                <w:p w:rsidR="009B2179" w:rsidRDefault="00E13B69" w:rsidP="00FA7075">
                  <w:pPr>
                    <w:spacing w:after="0" w:line="240" w:lineRule="auto"/>
                    <w:jc w:val="right"/>
                    <w:rPr>
                      <w:rFonts w:ascii="Arial" w:hAnsi="Arial" w:cs="Arial"/>
                      <w:sz w:val="16"/>
                      <w:szCs w:val="16"/>
                    </w:rPr>
                  </w:pPr>
                  <w:r>
                    <w:rPr>
                      <w:rFonts w:ascii="Arial" w:hAnsi="Arial" w:cs="Arial"/>
                      <w:sz w:val="16"/>
                      <w:szCs w:val="16"/>
                    </w:rPr>
                    <w:t>91,1</w:t>
                  </w:r>
                </w:p>
              </w:tc>
              <w:tc>
                <w:tcPr>
                  <w:tcW w:w="1040" w:type="dxa"/>
                  <w:tcBorders>
                    <w:top w:val="single" w:sz="4" w:space="0" w:color="auto"/>
                    <w:left w:val="nil"/>
                    <w:bottom w:val="single" w:sz="4" w:space="0" w:color="auto"/>
                    <w:right w:val="single" w:sz="4" w:space="0" w:color="000000"/>
                  </w:tcBorders>
                  <w:shd w:val="clear" w:color="auto" w:fill="auto"/>
                  <w:noWrap/>
                  <w:hideMark/>
                </w:tcPr>
                <w:p w:rsidR="009B2179" w:rsidRDefault="00E13B69" w:rsidP="00FA7075">
                  <w:pPr>
                    <w:spacing w:after="0" w:line="240" w:lineRule="auto"/>
                    <w:jc w:val="right"/>
                    <w:rPr>
                      <w:rFonts w:ascii="Arial" w:hAnsi="Arial" w:cs="Arial"/>
                      <w:sz w:val="16"/>
                      <w:szCs w:val="16"/>
                    </w:rPr>
                  </w:pPr>
                  <w:r>
                    <w:rPr>
                      <w:rFonts w:ascii="Arial" w:hAnsi="Arial" w:cs="Arial"/>
                      <w:sz w:val="16"/>
                      <w:szCs w:val="16"/>
                    </w:rPr>
                    <w:t>91,1</w:t>
                  </w:r>
                </w:p>
              </w:tc>
              <w:tc>
                <w:tcPr>
                  <w:tcW w:w="1040" w:type="dxa"/>
                  <w:tcBorders>
                    <w:top w:val="single" w:sz="4" w:space="0" w:color="auto"/>
                    <w:left w:val="nil"/>
                    <w:bottom w:val="single" w:sz="4" w:space="0" w:color="auto"/>
                    <w:right w:val="single" w:sz="4" w:space="0" w:color="000000"/>
                  </w:tcBorders>
                  <w:shd w:val="clear" w:color="auto" w:fill="auto"/>
                  <w:noWrap/>
                  <w:hideMark/>
                </w:tcPr>
                <w:p w:rsidR="009B2179" w:rsidRDefault="00E13B69" w:rsidP="00FA7075">
                  <w:pPr>
                    <w:spacing w:after="0" w:line="240" w:lineRule="auto"/>
                    <w:jc w:val="right"/>
                    <w:rPr>
                      <w:rFonts w:ascii="Arial" w:hAnsi="Arial" w:cs="Arial"/>
                      <w:sz w:val="16"/>
                      <w:szCs w:val="16"/>
                    </w:rPr>
                  </w:pPr>
                  <w:r>
                    <w:rPr>
                      <w:rFonts w:ascii="Arial" w:hAnsi="Arial" w:cs="Arial"/>
                      <w:sz w:val="16"/>
                      <w:szCs w:val="16"/>
                    </w:rPr>
                    <w:t>91,0</w:t>
                  </w:r>
                </w:p>
              </w:tc>
              <w:tc>
                <w:tcPr>
                  <w:tcW w:w="1040" w:type="dxa"/>
                  <w:tcBorders>
                    <w:top w:val="single" w:sz="4" w:space="0" w:color="auto"/>
                    <w:left w:val="nil"/>
                    <w:bottom w:val="single" w:sz="4" w:space="0" w:color="auto"/>
                    <w:right w:val="single" w:sz="4" w:space="0" w:color="000000"/>
                  </w:tcBorders>
                  <w:shd w:val="clear" w:color="auto" w:fill="auto"/>
                  <w:noWrap/>
                  <w:hideMark/>
                </w:tcPr>
                <w:p w:rsidR="009B2179" w:rsidRDefault="00E13B69" w:rsidP="00FA7075">
                  <w:pPr>
                    <w:spacing w:after="0" w:line="240" w:lineRule="auto"/>
                    <w:jc w:val="right"/>
                    <w:rPr>
                      <w:rFonts w:ascii="Arial" w:hAnsi="Arial" w:cs="Arial"/>
                      <w:sz w:val="16"/>
                      <w:szCs w:val="16"/>
                    </w:rPr>
                  </w:pPr>
                  <w:r>
                    <w:rPr>
                      <w:rFonts w:ascii="Arial" w:hAnsi="Arial" w:cs="Arial"/>
                      <w:sz w:val="16"/>
                      <w:szCs w:val="16"/>
                    </w:rPr>
                    <w:t>91,0</w:t>
                  </w:r>
                </w:p>
              </w:tc>
              <w:tc>
                <w:tcPr>
                  <w:tcW w:w="1040" w:type="dxa"/>
                  <w:tcBorders>
                    <w:top w:val="single" w:sz="4" w:space="0" w:color="auto"/>
                    <w:left w:val="nil"/>
                    <w:bottom w:val="single" w:sz="4" w:space="0" w:color="auto"/>
                    <w:right w:val="single" w:sz="4" w:space="0" w:color="000000"/>
                  </w:tcBorders>
                  <w:shd w:val="clear" w:color="auto" w:fill="auto"/>
                  <w:noWrap/>
                  <w:hideMark/>
                </w:tcPr>
                <w:p w:rsidR="009B2179" w:rsidRDefault="00E13B69" w:rsidP="00FA7075">
                  <w:pPr>
                    <w:spacing w:after="0" w:line="240" w:lineRule="auto"/>
                    <w:jc w:val="right"/>
                    <w:rPr>
                      <w:rFonts w:ascii="Arial" w:hAnsi="Arial" w:cs="Arial"/>
                      <w:sz w:val="16"/>
                      <w:szCs w:val="16"/>
                    </w:rPr>
                  </w:pPr>
                  <w:r>
                    <w:rPr>
                      <w:rFonts w:ascii="Arial" w:hAnsi="Arial" w:cs="Arial"/>
                      <w:sz w:val="16"/>
                      <w:szCs w:val="16"/>
                    </w:rPr>
                    <w:t>91,0</w:t>
                  </w:r>
                </w:p>
              </w:tc>
              <w:tc>
                <w:tcPr>
                  <w:tcW w:w="3259" w:type="dxa"/>
                  <w:tcBorders>
                    <w:top w:val="single" w:sz="4" w:space="0" w:color="auto"/>
                    <w:left w:val="nil"/>
                    <w:bottom w:val="single" w:sz="4" w:space="0" w:color="auto"/>
                    <w:right w:val="single" w:sz="4" w:space="0" w:color="000000"/>
                  </w:tcBorders>
                  <w:shd w:val="clear" w:color="auto" w:fill="auto"/>
                  <w:vAlign w:val="center"/>
                  <w:hideMark/>
                </w:tcPr>
                <w:p w:rsidR="009B2179" w:rsidRPr="00CC6A4C" w:rsidRDefault="009B2179"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9B2179" w:rsidRPr="00CC6A4C" w:rsidTr="00087FAF">
              <w:trPr>
                <w:trHeight w:val="199"/>
              </w:trPr>
              <w:tc>
                <w:tcPr>
                  <w:tcW w:w="280" w:type="dxa"/>
                  <w:tcBorders>
                    <w:top w:val="nil"/>
                    <w:left w:val="nil"/>
                    <w:bottom w:val="nil"/>
                    <w:right w:val="single" w:sz="4" w:space="0" w:color="000000"/>
                  </w:tcBorders>
                  <w:shd w:val="clear" w:color="auto" w:fill="auto"/>
                  <w:noWrap/>
                  <w:hideMark/>
                </w:tcPr>
                <w:p w:rsidR="009B2179" w:rsidRPr="00CC6A4C" w:rsidRDefault="009B2179" w:rsidP="00CC6A4C">
                  <w:pPr>
                    <w:spacing w:after="0" w:line="240" w:lineRule="auto"/>
                    <w:rPr>
                      <w:rFonts w:ascii="Arial" w:eastAsia="Times New Roman" w:hAnsi="Arial" w:cs="Arial"/>
                      <w:sz w:val="16"/>
                      <w:szCs w:val="16"/>
                      <w:lang w:eastAsia="ru-RU"/>
                    </w:rPr>
                  </w:pPr>
                </w:p>
              </w:tc>
              <w:tc>
                <w:tcPr>
                  <w:tcW w:w="3980" w:type="dxa"/>
                  <w:tcBorders>
                    <w:top w:val="single" w:sz="4" w:space="0" w:color="auto"/>
                    <w:left w:val="nil"/>
                    <w:bottom w:val="single" w:sz="4" w:space="0" w:color="000000"/>
                    <w:right w:val="single" w:sz="4" w:space="0" w:color="000000"/>
                  </w:tcBorders>
                  <w:shd w:val="clear" w:color="auto" w:fill="auto"/>
                  <w:hideMark/>
                </w:tcPr>
                <w:p w:rsidR="009B2179" w:rsidRDefault="009B2179">
                  <w:pPr>
                    <w:ind w:firstLineChars="500" w:firstLine="800"/>
                    <w:rPr>
                      <w:rFonts w:ascii="Arial" w:hAnsi="Arial" w:cs="Arial"/>
                      <w:sz w:val="16"/>
                      <w:szCs w:val="16"/>
                    </w:rPr>
                  </w:pPr>
                  <w:r>
                    <w:rPr>
                      <w:rFonts w:ascii="Arial" w:hAnsi="Arial" w:cs="Arial"/>
                      <w:sz w:val="16"/>
                      <w:szCs w:val="16"/>
                    </w:rPr>
                    <w:t>в сфере образования</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9B2179" w:rsidRDefault="009B2179">
                  <w:pPr>
                    <w:jc w:val="center"/>
                    <w:rPr>
                      <w:rFonts w:ascii="Arial" w:hAnsi="Arial" w:cs="Arial"/>
                      <w:sz w:val="16"/>
                      <w:szCs w:val="16"/>
                    </w:rPr>
                  </w:pPr>
                  <w:r>
                    <w:rPr>
                      <w:rFonts w:ascii="Arial" w:hAnsi="Arial" w:cs="Arial"/>
                      <w:sz w:val="16"/>
                      <w:szCs w:val="16"/>
                    </w:rPr>
                    <w:t>баллы</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9B2179" w:rsidRDefault="009B2179" w:rsidP="00FA7075">
                  <w:pPr>
                    <w:spacing w:after="0" w:line="240" w:lineRule="auto"/>
                    <w:rPr>
                      <w:rFonts w:ascii="Arial" w:hAnsi="Arial" w:cs="Arial"/>
                      <w:sz w:val="16"/>
                      <w:szCs w:val="16"/>
                    </w:rPr>
                  </w:pPr>
                  <w:r>
                    <w:rPr>
                      <w:rFonts w:ascii="Arial" w:hAnsi="Arial" w:cs="Arial"/>
                      <w:sz w:val="16"/>
                      <w:szCs w:val="16"/>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9B2179" w:rsidRDefault="00E13B69" w:rsidP="00FA7075">
                  <w:pPr>
                    <w:spacing w:after="0" w:line="240" w:lineRule="auto"/>
                    <w:jc w:val="right"/>
                    <w:rPr>
                      <w:rFonts w:ascii="Arial" w:hAnsi="Arial" w:cs="Arial"/>
                      <w:sz w:val="16"/>
                      <w:szCs w:val="16"/>
                    </w:rPr>
                  </w:pPr>
                  <w:r>
                    <w:rPr>
                      <w:rFonts w:ascii="Arial" w:hAnsi="Arial" w:cs="Arial"/>
                      <w:sz w:val="16"/>
                      <w:szCs w:val="16"/>
                    </w:rPr>
                    <w:t>78,39</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9B2179" w:rsidRDefault="00E13B69" w:rsidP="00FA7075">
                  <w:pPr>
                    <w:spacing w:after="0" w:line="240" w:lineRule="auto"/>
                    <w:jc w:val="right"/>
                    <w:rPr>
                      <w:rFonts w:ascii="Arial" w:hAnsi="Arial" w:cs="Arial"/>
                      <w:sz w:val="16"/>
                      <w:szCs w:val="16"/>
                    </w:rPr>
                  </w:pPr>
                  <w:r>
                    <w:rPr>
                      <w:rFonts w:ascii="Arial" w:hAnsi="Arial" w:cs="Arial"/>
                      <w:sz w:val="16"/>
                      <w:szCs w:val="16"/>
                    </w:rPr>
                    <w:t>87,62</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9B2179" w:rsidRDefault="00E13B69" w:rsidP="00FA7075">
                  <w:pPr>
                    <w:spacing w:after="0" w:line="240" w:lineRule="auto"/>
                    <w:jc w:val="right"/>
                    <w:rPr>
                      <w:rFonts w:ascii="Arial" w:hAnsi="Arial" w:cs="Arial"/>
                      <w:sz w:val="16"/>
                      <w:szCs w:val="16"/>
                    </w:rPr>
                  </w:pPr>
                  <w:r>
                    <w:rPr>
                      <w:rFonts w:ascii="Arial" w:hAnsi="Arial" w:cs="Arial"/>
                      <w:sz w:val="16"/>
                      <w:szCs w:val="16"/>
                    </w:rPr>
                    <w:t>88,0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9B2179" w:rsidRDefault="00E13B69" w:rsidP="00FA7075">
                  <w:pPr>
                    <w:spacing w:after="0" w:line="240" w:lineRule="auto"/>
                    <w:jc w:val="right"/>
                    <w:rPr>
                      <w:rFonts w:ascii="Arial" w:hAnsi="Arial" w:cs="Arial"/>
                      <w:sz w:val="16"/>
                      <w:szCs w:val="16"/>
                    </w:rPr>
                  </w:pPr>
                  <w:r>
                    <w:rPr>
                      <w:rFonts w:ascii="Arial" w:hAnsi="Arial" w:cs="Arial"/>
                      <w:sz w:val="16"/>
                      <w:szCs w:val="16"/>
                    </w:rPr>
                    <w:t>88,0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9B2179" w:rsidRDefault="00E13B69" w:rsidP="00FA7075">
                  <w:pPr>
                    <w:spacing w:after="0" w:line="240" w:lineRule="auto"/>
                    <w:jc w:val="right"/>
                    <w:rPr>
                      <w:rFonts w:ascii="Arial" w:hAnsi="Arial" w:cs="Arial"/>
                      <w:sz w:val="16"/>
                      <w:szCs w:val="16"/>
                    </w:rPr>
                  </w:pPr>
                  <w:r>
                    <w:rPr>
                      <w:rFonts w:ascii="Arial" w:hAnsi="Arial" w:cs="Arial"/>
                      <w:sz w:val="16"/>
                      <w:szCs w:val="16"/>
                    </w:rPr>
                    <w:t>88,0</w:t>
                  </w:r>
                </w:p>
              </w:tc>
              <w:tc>
                <w:tcPr>
                  <w:tcW w:w="3259" w:type="dxa"/>
                  <w:tcBorders>
                    <w:top w:val="single" w:sz="4" w:space="0" w:color="auto"/>
                    <w:left w:val="nil"/>
                    <w:bottom w:val="single" w:sz="4" w:space="0" w:color="000000"/>
                    <w:right w:val="single" w:sz="4" w:space="0" w:color="000000"/>
                  </w:tcBorders>
                  <w:shd w:val="clear" w:color="auto" w:fill="auto"/>
                  <w:vAlign w:val="center"/>
                  <w:hideMark/>
                </w:tcPr>
                <w:p w:rsidR="009B2179" w:rsidRPr="00CC6A4C" w:rsidRDefault="009B2179" w:rsidP="00CC6A4C">
                  <w:pPr>
                    <w:spacing w:after="0" w:line="240" w:lineRule="auto"/>
                    <w:jc w:val="center"/>
                    <w:rPr>
                      <w:rFonts w:ascii="Arial" w:eastAsia="Times New Roman" w:hAnsi="Arial" w:cs="Arial"/>
                      <w:sz w:val="16"/>
                      <w:szCs w:val="16"/>
                      <w:lang w:eastAsia="ru-RU"/>
                    </w:rPr>
                  </w:pPr>
                </w:p>
              </w:tc>
            </w:tr>
          </w:tbl>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trHeight w:val="289"/>
        </w:trPr>
        <w:tc>
          <w:tcPr>
            <w:tcW w:w="15433" w:type="dxa"/>
            <w:gridSpan w:val="16"/>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F03D14" w:rsidRPr="00A505F6" w:rsidTr="00CC6A4C">
        <w:trPr>
          <w:gridAfter w:val="15"/>
          <w:wAfter w:w="14373" w:type="dxa"/>
          <w:trHeight w:val="289"/>
        </w:trPr>
        <w:tc>
          <w:tcPr>
            <w:tcW w:w="106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r>
      <w:tr w:rsidR="00A505F6" w:rsidRPr="00A505F6" w:rsidTr="00A505F6">
        <w:trPr>
          <w:trHeight w:val="289"/>
        </w:trPr>
        <w:tc>
          <w:tcPr>
            <w:tcW w:w="15433" w:type="dxa"/>
            <w:gridSpan w:val="16"/>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bl>
    <w:p w:rsidR="00DF18D7" w:rsidRDefault="00DF18D7"/>
    <w:p w:rsidR="00DF18D7" w:rsidRDefault="00DF18D7">
      <w:r>
        <w:br w:type="page"/>
      </w:r>
    </w:p>
    <w:p w:rsidR="00950315" w:rsidRDefault="00950315" w:rsidP="00F03D14">
      <w:pPr>
        <w:jc w:val="center"/>
        <w:rPr>
          <w:rFonts w:ascii="Times New Roman" w:hAnsi="Times New Roman"/>
          <w:b/>
          <w:sz w:val="24"/>
          <w:szCs w:val="24"/>
        </w:rPr>
        <w:sectPr w:rsidR="00950315" w:rsidSect="00F03D14">
          <w:pgSz w:w="16838" w:h="11906" w:orient="landscape"/>
          <w:pgMar w:top="709" w:right="1134" w:bottom="850" w:left="1134" w:header="708" w:footer="708" w:gutter="0"/>
          <w:cols w:space="708"/>
          <w:docGrid w:linePitch="360"/>
        </w:sectPr>
      </w:pPr>
    </w:p>
    <w:p w:rsidR="005159E7" w:rsidRPr="0024549B" w:rsidRDefault="005159E7" w:rsidP="005159E7">
      <w:pPr>
        <w:spacing w:after="0" w:line="240" w:lineRule="auto"/>
        <w:jc w:val="center"/>
        <w:rPr>
          <w:rFonts w:ascii="Times New Roman" w:hAnsi="Times New Roman"/>
          <w:b/>
          <w:sz w:val="24"/>
          <w:szCs w:val="24"/>
        </w:rPr>
      </w:pPr>
      <w:r w:rsidRPr="0024549B">
        <w:rPr>
          <w:rFonts w:ascii="Times New Roman" w:hAnsi="Times New Roman"/>
          <w:b/>
          <w:sz w:val="24"/>
          <w:szCs w:val="24"/>
        </w:rPr>
        <w:lastRenderedPageBreak/>
        <w:t>ПОЯСНИТЕЛЬНАЯ ЗАПИСКА</w:t>
      </w:r>
    </w:p>
    <w:p w:rsidR="005159E7" w:rsidRDefault="005159E7" w:rsidP="005159E7">
      <w:pPr>
        <w:spacing w:after="0" w:line="240" w:lineRule="auto"/>
        <w:jc w:val="center"/>
        <w:rPr>
          <w:rFonts w:ascii="Times New Roman" w:hAnsi="Times New Roman"/>
          <w:b/>
          <w:sz w:val="24"/>
          <w:szCs w:val="24"/>
        </w:rPr>
      </w:pPr>
      <w:r w:rsidRPr="0024549B">
        <w:rPr>
          <w:rFonts w:ascii="Times New Roman" w:hAnsi="Times New Roman"/>
          <w:b/>
          <w:sz w:val="24"/>
          <w:szCs w:val="24"/>
        </w:rPr>
        <w:t>к докладу главы администрации Чайковского</w:t>
      </w:r>
      <w:r>
        <w:rPr>
          <w:rFonts w:ascii="Times New Roman" w:hAnsi="Times New Roman"/>
          <w:b/>
          <w:sz w:val="24"/>
          <w:szCs w:val="24"/>
        </w:rPr>
        <w:t xml:space="preserve"> городского округа</w:t>
      </w:r>
    </w:p>
    <w:p w:rsidR="005159E7" w:rsidRDefault="005159E7" w:rsidP="005159E7">
      <w:pPr>
        <w:spacing w:after="0" w:line="240" w:lineRule="auto"/>
        <w:jc w:val="center"/>
        <w:rPr>
          <w:rFonts w:ascii="Times New Roman" w:hAnsi="Times New Roman"/>
          <w:b/>
          <w:sz w:val="24"/>
          <w:szCs w:val="24"/>
        </w:rPr>
      </w:pPr>
      <w:r>
        <w:rPr>
          <w:rFonts w:ascii="Times New Roman" w:hAnsi="Times New Roman"/>
          <w:b/>
          <w:sz w:val="24"/>
          <w:szCs w:val="24"/>
        </w:rPr>
        <w:t>Юрия Геннадьевича Вострикова</w:t>
      </w:r>
    </w:p>
    <w:p w:rsidR="005159E7" w:rsidRDefault="005159E7" w:rsidP="005159E7">
      <w:pPr>
        <w:spacing w:after="0" w:line="240" w:lineRule="auto"/>
        <w:jc w:val="center"/>
        <w:rPr>
          <w:rFonts w:ascii="Times New Roman" w:hAnsi="Times New Roman"/>
          <w:b/>
          <w:sz w:val="24"/>
          <w:szCs w:val="24"/>
        </w:rPr>
      </w:pPr>
      <w:r w:rsidRPr="0024549B">
        <w:rPr>
          <w:rFonts w:ascii="Times New Roman" w:hAnsi="Times New Roman"/>
          <w:b/>
          <w:sz w:val="24"/>
          <w:szCs w:val="24"/>
        </w:rPr>
        <w:t>«О достигнутых значениях показателей для оценки эффективности</w:t>
      </w:r>
    </w:p>
    <w:p w:rsidR="005159E7" w:rsidRDefault="005159E7" w:rsidP="005159E7">
      <w:pPr>
        <w:spacing w:after="0" w:line="240" w:lineRule="auto"/>
        <w:jc w:val="center"/>
        <w:rPr>
          <w:rFonts w:ascii="Times New Roman" w:hAnsi="Times New Roman"/>
          <w:b/>
          <w:sz w:val="24"/>
          <w:szCs w:val="24"/>
        </w:rPr>
      </w:pPr>
      <w:r w:rsidRPr="0024549B">
        <w:rPr>
          <w:rFonts w:ascii="Times New Roman" w:hAnsi="Times New Roman"/>
          <w:b/>
          <w:sz w:val="24"/>
          <w:szCs w:val="24"/>
        </w:rPr>
        <w:t>деятельности органов местного самоуправления за 20</w:t>
      </w:r>
      <w:r>
        <w:rPr>
          <w:rFonts w:ascii="Times New Roman" w:hAnsi="Times New Roman"/>
          <w:b/>
          <w:sz w:val="24"/>
          <w:szCs w:val="24"/>
        </w:rPr>
        <w:t>21</w:t>
      </w:r>
      <w:r w:rsidRPr="0024549B">
        <w:rPr>
          <w:rFonts w:ascii="Times New Roman" w:hAnsi="Times New Roman"/>
          <w:b/>
          <w:sz w:val="24"/>
          <w:szCs w:val="24"/>
        </w:rPr>
        <w:t xml:space="preserve"> год</w:t>
      </w:r>
    </w:p>
    <w:p w:rsidR="005159E7" w:rsidRDefault="005159E7" w:rsidP="005159E7">
      <w:pPr>
        <w:jc w:val="center"/>
        <w:rPr>
          <w:rFonts w:ascii="Times New Roman" w:hAnsi="Times New Roman"/>
          <w:b/>
          <w:sz w:val="24"/>
          <w:szCs w:val="24"/>
        </w:rPr>
      </w:pPr>
      <w:r w:rsidRPr="0024549B">
        <w:rPr>
          <w:rFonts w:ascii="Times New Roman" w:hAnsi="Times New Roman"/>
          <w:b/>
          <w:sz w:val="24"/>
          <w:szCs w:val="24"/>
        </w:rPr>
        <w:t xml:space="preserve">и планируемых </w:t>
      </w:r>
      <w:proofErr w:type="gramStart"/>
      <w:r w:rsidRPr="0024549B">
        <w:rPr>
          <w:rFonts w:ascii="Times New Roman" w:hAnsi="Times New Roman"/>
          <w:b/>
          <w:sz w:val="24"/>
          <w:szCs w:val="24"/>
        </w:rPr>
        <w:t>значениях</w:t>
      </w:r>
      <w:proofErr w:type="gramEnd"/>
      <w:r w:rsidRPr="0024549B">
        <w:rPr>
          <w:rFonts w:ascii="Times New Roman" w:hAnsi="Times New Roman"/>
          <w:b/>
          <w:sz w:val="24"/>
          <w:szCs w:val="24"/>
        </w:rPr>
        <w:t xml:space="preserve"> на 3-летний период»</w:t>
      </w:r>
    </w:p>
    <w:p w:rsidR="005159E7" w:rsidRPr="00CF45B1" w:rsidRDefault="005159E7" w:rsidP="005159E7">
      <w:pPr>
        <w:pStyle w:val="a3"/>
        <w:tabs>
          <w:tab w:val="left" w:pos="1134"/>
        </w:tabs>
        <w:spacing w:after="0" w:line="240" w:lineRule="auto"/>
        <w:ind w:left="567" w:firstLine="567"/>
        <w:jc w:val="center"/>
        <w:rPr>
          <w:rFonts w:ascii="Times New Roman" w:hAnsi="Times New Roman"/>
          <w:b/>
          <w:sz w:val="24"/>
          <w:szCs w:val="24"/>
        </w:rPr>
      </w:pPr>
      <w:r w:rsidRPr="00CF45B1">
        <w:rPr>
          <w:rFonts w:ascii="Times New Roman" w:hAnsi="Times New Roman"/>
          <w:b/>
          <w:sz w:val="24"/>
          <w:szCs w:val="24"/>
          <w:lang w:val="en-US"/>
        </w:rPr>
        <w:t>I</w:t>
      </w:r>
      <w:r w:rsidRPr="00CF45B1">
        <w:rPr>
          <w:rFonts w:ascii="Times New Roman" w:hAnsi="Times New Roman"/>
          <w:b/>
          <w:sz w:val="24"/>
          <w:szCs w:val="24"/>
        </w:rPr>
        <w:t>. Общие сведения о муниципальном образовании</w:t>
      </w:r>
    </w:p>
    <w:p w:rsidR="005159E7" w:rsidRPr="00CF45B1" w:rsidRDefault="005159E7" w:rsidP="005159E7">
      <w:pPr>
        <w:pStyle w:val="a3"/>
        <w:tabs>
          <w:tab w:val="left" w:pos="1134"/>
        </w:tabs>
        <w:spacing w:after="0" w:line="240" w:lineRule="auto"/>
        <w:ind w:left="567" w:firstLine="567"/>
        <w:jc w:val="center"/>
        <w:rPr>
          <w:rFonts w:ascii="Times New Roman" w:hAnsi="Times New Roman"/>
          <w:b/>
          <w:sz w:val="24"/>
          <w:szCs w:val="24"/>
        </w:rPr>
      </w:pPr>
      <w:r w:rsidRPr="00CF45B1">
        <w:rPr>
          <w:rFonts w:ascii="Times New Roman" w:hAnsi="Times New Roman"/>
          <w:b/>
          <w:sz w:val="24"/>
          <w:szCs w:val="24"/>
        </w:rPr>
        <w:t xml:space="preserve"> «Чайковский городской  округ»</w:t>
      </w:r>
    </w:p>
    <w:p w:rsidR="005159E7" w:rsidRPr="00F3779D" w:rsidRDefault="005159E7" w:rsidP="005159E7">
      <w:pPr>
        <w:pStyle w:val="a3"/>
        <w:tabs>
          <w:tab w:val="left" w:pos="1134"/>
        </w:tabs>
        <w:spacing w:after="0" w:line="240" w:lineRule="auto"/>
        <w:ind w:left="0" w:firstLine="567"/>
        <w:jc w:val="both"/>
        <w:rPr>
          <w:rFonts w:ascii="Times New Roman" w:hAnsi="Times New Roman"/>
          <w:sz w:val="24"/>
          <w:szCs w:val="24"/>
        </w:rPr>
      </w:pPr>
      <w:r w:rsidRPr="00CF45B1">
        <w:rPr>
          <w:rFonts w:ascii="Times New Roman" w:eastAsia="Calibri" w:hAnsi="Times New Roman"/>
          <w:sz w:val="24"/>
          <w:szCs w:val="24"/>
        </w:rPr>
        <w:t xml:space="preserve">Чайковский городской округ расположен на юго-западе Пермского края. Административный центр – </w:t>
      </w:r>
      <w:proofErr w:type="gramStart"/>
      <w:r w:rsidRPr="00CF45B1">
        <w:rPr>
          <w:rFonts w:ascii="Times New Roman" w:eastAsia="Calibri" w:hAnsi="Times New Roman"/>
          <w:sz w:val="24"/>
          <w:szCs w:val="24"/>
        </w:rPr>
        <w:t>г</w:t>
      </w:r>
      <w:proofErr w:type="gramEnd"/>
      <w:r w:rsidRPr="00CF45B1">
        <w:rPr>
          <w:rFonts w:ascii="Times New Roman" w:eastAsia="Calibri" w:hAnsi="Times New Roman"/>
          <w:sz w:val="24"/>
          <w:szCs w:val="24"/>
        </w:rPr>
        <w:t>. Чайковский. Территория округа – 2155,25 км</w:t>
      </w:r>
      <w:proofErr w:type="gramStart"/>
      <w:r w:rsidRPr="00CF45B1">
        <w:rPr>
          <w:rFonts w:ascii="Times New Roman" w:eastAsia="Calibri" w:hAnsi="Times New Roman"/>
          <w:sz w:val="24"/>
          <w:szCs w:val="24"/>
          <w:vertAlign w:val="superscript"/>
        </w:rPr>
        <w:t>2</w:t>
      </w:r>
      <w:proofErr w:type="gramEnd"/>
      <w:r w:rsidRPr="00CF45B1">
        <w:rPr>
          <w:rFonts w:ascii="Times New Roman" w:eastAsia="Calibri" w:hAnsi="Times New Roman"/>
          <w:sz w:val="24"/>
          <w:szCs w:val="24"/>
        </w:rPr>
        <w:t xml:space="preserve">, граничит: на севере - с </w:t>
      </w:r>
      <w:proofErr w:type="spellStart"/>
      <w:r w:rsidRPr="00CF45B1">
        <w:rPr>
          <w:rFonts w:ascii="Times New Roman" w:eastAsia="Calibri" w:hAnsi="Times New Roman"/>
          <w:sz w:val="24"/>
          <w:szCs w:val="24"/>
        </w:rPr>
        <w:t>Еловским</w:t>
      </w:r>
      <w:proofErr w:type="spellEnd"/>
      <w:r w:rsidRPr="00CF45B1">
        <w:rPr>
          <w:rFonts w:ascii="Times New Roman" w:eastAsia="Calibri" w:hAnsi="Times New Roman"/>
          <w:sz w:val="24"/>
          <w:szCs w:val="24"/>
        </w:rPr>
        <w:t xml:space="preserve"> муниципальным районом, на востоке – с </w:t>
      </w:r>
      <w:proofErr w:type="spellStart"/>
      <w:r w:rsidRPr="00CF45B1">
        <w:rPr>
          <w:rFonts w:ascii="Times New Roman" w:eastAsia="Calibri" w:hAnsi="Times New Roman"/>
          <w:sz w:val="24"/>
          <w:szCs w:val="24"/>
        </w:rPr>
        <w:t>Куединским</w:t>
      </w:r>
      <w:proofErr w:type="spellEnd"/>
      <w:r w:rsidRPr="00CF45B1">
        <w:rPr>
          <w:rFonts w:ascii="Times New Roman" w:eastAsia="Calibri" w:hAnsi="Times New Roman"/>
          <w:sz w:val="24"/>
          <w:szCs w:val="24"/>
        </w:rPr>
        <w:t xml:space="preserve"> муниципальным районом</w:t>
      </w:r>
      <w:r w:rsidRPr="00F3779D">
        <w:rPr>
          <w:rFonts w:ascii="Times New Roman" w:eastAsia="Calibri" w:hAnsi="Times New Roman"/>
          <w:sz w:val="24"/>
          <w:szCs w:val="24"/>
        </w:rPr>
        <w:t xml:space="preserve">, на юге – с Республикой Башкортостан, на западе – с Удмуртской республикой. В  состав Чайковского городского округа входят территории 51 населенного пункта. Численность населения округа на 01.01.2021 г. составляет 103133 человека. </w:t>
      </w:r>
      <w:r w:rsidRPr="00F3779D">
        <w:rPr>
          <w:rFonts w:ascii="Times New Roman" w:hAnsi="Times New Roman"/>
          <w:sz w:val="24"/>
          <w:szCs w:val="24"/>
        </w:rPr>
        <w:t xml:space="preserve">Большая часть населения проживает в административном центре округа </w:t>
      </w:r>
      <w:proofErr w:type="gramStart"/>
      <w:r w:rsidRPr="00F3779D">
        <w:rPr>
          <w:rFonts w:ascii="Times New Roman" w:hAnsi="Times New Roman"/>
          <w:sz w:val="24"/>
          <w:szCs w:val="24"/>
        </w:rPr>
        <w:t>г</w:t>
      </w:r>
      <w:proofErr w:type="gramEnd"/>
      <w:r w:rsidRPr="00F3779D">
        <w:rPr>
          <w:rFonts w:ascii="Times New Roman" w:hAnsi="Times New Roman"/>
          <w:sz w:val="24"/>
          <w:szCs w:val="24"/>
        </w:rPr>
        <w:t xml:space="preserve">. Чайковский – 81855 человек. </w:t>
      </w:r>
    </w:p>
    <w:p w:rsidR="005159E7" w:rsidRPr="00CF45B1" w:rsidRDefault="005159E7" w:rsidP="005159E7">
      <w:pPr>
        <w:pStyle w:val="a5"/>
        <w:tabs>
          <w:tab w:val="left" w:pos="567"/>
        </w:tabs>
        <w:spacing w:after="0"/>
        <w:ind w:left="0" w:firstLine="567"/>
        <w:jc w:val="both"/>
        <w:rPr>
          <w:sz w:val="24"/>
          <w:szCs w:val="24"/>
        </w:rPr>
      </w:pPr>
      <w:r w:rsidRPr="00CF45B1">
        <w:rPr>
          <w:sz w:val="24"/>
          <w:szCs w:val="24"/>
        </w:rPr>
        <w:t>Чайковский городской округ имеет индустриальную направленность экономики, в которой представлены предприятия добывающей и обрабатывающей промышленности, предприятия агропромышленного комплекса, строительства и производства строительных материалов, транспорта и энергетики. Основой экономики является энергетика и химия, представленная крупными предприятиями электроэнергетики, транспортировки природного газа и химического синтеза. Среди предприятий работают производственные подразделения крупных российских корпораций: «Газпром», «</w:t>
      </w:r>
      <w:proofErr w:type="spellStart"/>
      <w:r w:rsidRPr="00CF45B1">
        <w:rPr>
          <w:sz w:val="24"/>
          <w:szCs w:val="24"/>
        </w:rPr>
        <w:t>РусГидро</w:t>
      </w:r>
      <w:proofErr w:type="spellEnd"/>
      <w:r w:rsidRPr="00CF45B1">
        <w:rPr>
          <w:sz w:val="24"/>
          <w:szCs w:val="24"/>
        </w:rPr>
        <w:t xml:space="preserve">», «ЭКТОС», «Газпром бытовые системы». На крупных и средних предприятиях округа работает 43,5% от экономически активного населения. </w:t>
      </w:r>
    </w:p>
    <w:p w:rsidR="005159E7" w:rsidRPr="00CF45B1" w:rsidRDefault="005159E7" w:rsidP="005159E7">
      <w:pPr>
        <w:pStyle w:val="a5"/>
        <w:tabs>
          <w:tab w:val="left" w:pos="567"/>
        </w:tabs>
        <w:spacing w:after="0"/>
        <w:ind w:left="0" w:firstLine="567"/>
        <w:jc w:val="both"/>
        <w:rPr>
          <w:sz w:val="24"/>
          <w:szCs w:val="24"/>
        </w:rPr>
      </w:pPr>
      <w:r w:rsidRPr="00CF45B1">
        <w:rPr>
          <w:sz w:val="24"/>
          <w:szCs w:val="24"/>
        </w:rPr>
        <w:t>Наиболее распространенными полезными ископаемыми на территории муниципального образования являются: нефть, песок, глина, песчано-гравийная смесь, торф, подземные воды.</w:t>
      </w:r>
    </w:p>
    <w:p w:rsidR="005159E7" w:rsidRPr="00CF45B1" w:rsidRDefault="005159E7" w:rsidP="005159E7">
      <w:pPr>
        <w:pStyle w:val="a5"/>
        <w:tabs>
          <w:tab w:val="left" w:pos="567"/>
        </w:tabs>
        <w:spacing w:after="0"/>
        <w:ind w:left="0" w:firstLine="567"/>
        <w:jc w:val="both"/>
        <w:rPr>
          <w:sz w:val="24"/>
          <w:szCs w:val="24"/>
        </w:rPr>
      </w:pPr>
      <w:r w:rsidRPr="00CF45B1">
        <w:rPr>
          <w:sz w:val="24"/>
          <w:szCs w:val="24"/>
        </w:rPr>
        <w:t xml:space="preserve">Общая площадь лесного фонда территории составляет 122,6 тыс. га. На территории округа расположены 3 особо охраняемые природные территории общей площадью более 21,5 тыс. га. </w:t>
      </w:r>
    </w:p>
    <w:p w:rsidR="005159E7" w:rsidRPr="00CF45B1" w:rsidRDefault="005159E7" w:rsidP="005159E7">
      <w:pPr>
        <w:spacing w:after="0" w:line="240" w:lineRule="auto"/>
        <w:jc w:val="both"/>
        <w:rPr>
          <w:rFonts w:ascii="Times New Roman" w:hAnsi="Times New Roman"/>
          <w:sz w:val="24"/>
          <w:szCs w:val="24"/>
          <w:u w:val="single"/>
        </w:rPr>
      </w:pPr>
      <w:r w:rsidRPr="00CF45B1">
        <w:rPr>
          <w:rFonts w:ascii="Times New Roman" w:hAnsi="Times New Roman"/>
          <w:sz w:val="24"/>
          <w:szCs w:val="24"/>
        </w:rPr>
        <w:t xml:space="preserve">Официальный сайт администрации Чайковского городского округа: </w:t>
      </w:r>
      <w:hyperlink r:id="rId5" w:history="1">
        <w:r w:rsidRPr="00CF45B1">
          <w:rPr>
            <w:rStyle w:val="a7"/>
            <w:rFonts w:ascii="Times New Roman" w:hAnsi="Times New Roman"/>
            <w:color w:val="auto"/>
            <w:sz w:val="24"/>
            <w:szCs w:val="24"/>
          </w:rPr>
          <w:t>www.</w:t>
        </w:r>
        <w:r w:rsidRPr="00CF45B1">
          <w:rPr>
            <w:rStyle w:val="a7"/>
            <w:rFonts w:ascii="Times New Roman" w:hAnsi="Times New Roman"/>
            <w:color w:val="auto"/>
            <w:sz w:val="24"/>
            <w:szCs w:val="24"/>
            <w:lang w:val="en-US"/>
          </w:rPr>
          <w:t>chaikovskiyregion</w:t>
        </w:r>
        <w:r w:rsidRPr="00CF45B1">
          <w:rPr>
            <w:rStyle w:val="a7"/>
            <w:rFonts w:ascii="Times New Roman" w:hAnsi="Times New Roman"/>
            <w:color w:val="auto"/>
            <w:sz w:val="24"/>
            <w:szCs w:val="24"/>
          </w:rPr>
          <w:t>.</w:t>
        </w:r>
        <w:r w:rsidRPr="00CF45B1">
          <w:rPr>
            <w:rStyle w:val="a7"/>
            <w:rFonts w:ascii="Times New Roman" w:hAnsi="Times New Roman"/>
            <w:color w:val="auto"/>
            <w:sz w:val="24"/>
            <w:szCs w:val="24"/>
            <w:lang w:val="en-US"/>
          </w:rPr>
          <w:t>ru</w:t>
        </w:r>
      </w:hyperlink>
      <w:r w:rsidRPr="00CF45B1">
        <w:rPr>
          <w:rFonts w:ascii="Times New Roman" w:hAnsi="Times New Roman"/>
          <w:sz w:val="24"/>
          <w:szCs w:val="24"/>
          <w:u w:val="single"/>
        </w:rPr>
        <w:t>.</w:t>
      </w:r>
    </w:p>
    <w:p w:rsidR="005159E7" w:rsidRPr="00CF45B1" w:rsidRDefault="005159E7" w:rsidP="005159E7">
      <w:pPr>
        <w:spacing w:after="0"/>
        <w:jc w:val="center"/>
        <w:rPr>
          <w:rFonts w:ascii="Times New Roman" w:hAnsi="Times New Roman"/>
          <w:b/>
          <w:sz w:val="24"/>
          <w:szCs w:val="24"/>
        </w:rPr>
      </w:pPr>
      <w:r w:rsidRPr="00CF45B1">
        <w:rPr>
          <w:rFonts w:ascii="Times New Roman" w:hAnsi="Times New Roman"/>
          <w:b/>
          <w:sz w:val="24"/>
          <w:szCs w:val="24"/>
          <w:lang w:val="en-US"/>
        </w:rPr>
        <w:t>II</w:t>
      </w:r>
      <w:r w:rsidRPr="00CF45B1">
        <w:rPr>
          <w:rFonts w:ascii="Times New Roman" w:hAnsi="Times New Roman"/>
          <w:b/>
          <w:sz w:val="24"/>
          <w:szCs w:val="24"/>
        </w:rPr>
        <w:t>. Аналитическая записка о достижении значений показателей</w:t>
      </w:r>
    </w:p>
    <w:p w:rsidR="005159E7" w:rsidRPr="00CF45B1" w:rsidRDefault="005159E7" w:rsidP="005159E7">
      <w:pPr>
        <w:pStyle w:val="a3"/>
        <w:numPr>
          <w:ilvl w:val="0"/>
          <w:numId w:val="1"/>
        </w:numPr>
        <w:tabs>
          <w:tab w:val="left" w:pos="993"/>
        </w:tabs>
        <w:spacing w:after="0" w:line="240" w:lineRule="auto"/>
        <w:ind w:left="0" w:firstLine="567"/>
        <w:jc w:val="both"/>
        <w:rPr>
          <w:rFonts w:ascii="Times New Roman" w:hAnsi="Times New Roman"/>
          <w:b/>
          <w:sz w:val="24"/>
          <w:szCs w:val="24"/>
        </w:rPr>
      </w:pPr>
      <w:r w:rsidRPr="00CF45B1">
        <w:rPr>
          <w:rFonts w:ascii="Times New Roman" w:hAnsi="Times New Roman"/>
          <w:b/>
          <w:sz w:val="24"/>
          <w:szCs w:val="24"/>
        </w:rPr>
        <w:t>Экономическое развитие</w:t>
      </w:r>
    </w:p>
    <w:p w:rsidR="005159E7" w:rsidRPr="00586CBD" w:rsidRDefault="005159E7" w:rsidP="005159E7">
      <w:pPr>
        <w:tabs>
          <w:tab w:val="left" w:pos="567"/>
        </w:tabs>
        <w:spacing w:after="0" w:line="240" w:lineRule="auto"/>
        <w:ind w:firstLine="567"/>
        <w:jc w:val="both"/>
        <w:rPr>
          <w:rFonts w:ascii="Times New Roman" w:hAnsi="Times New Roman"/>
          <w:sz w:val="24"/>
          <w:szCs w:val="24"/>
        </w:rPr>
      </w:pPr>
      <w:r w:rsidRPr="00CF45B1">
        <w:rPr>
          <w:rFonts w:ascii="Times New Roman" w:hAnsi="Times New Roman"/>
          <w:sz w:val="24"/>
          <w:szCs w:val="24"/>
        </w:rPr>
        <w:t>По данным Территориального органа Федеральной службы государственной статистики по Пермскому краю (</w:t>
      </w:r>
      <w:proofErr w:type="spellStart"/>
      <w:r w:rsidRPr="00CF45B1">
        <w:rPr>
          <w:rFonts w:ascii="Times New Roman" w:hAnsi="Times New Roman"/>
          <w:sz w:val="24"/>
          <w:szCs w:val="24"/>
        </w:rPr>
        <w:t>Пермьстат</w:t>
      </w:r>
      <w:proofErr w:type="spellEnd"/>
      <w:r w:rsidRPr="00CF45B1">
        <w:rPr>
          <w:rFonts w:ascii="Times New Roman" w:hAnsi="Times New Roman"/>
          <w:sz w:val="24"/>
          <w:szCs w:val="24"/>
        </w:rPr>
        <w:t xml:space="preserve">) по состоянию на 1 января 2022 года на территории Чайковского городского округа числится 1783 организации, зарегистрированных в </w:t>
      </w:r>
      <w:proofErr w:type="spellStart"/>
      <w:r w:rsidRPr="00CF45B1">
        <w:rPr>
          <w:rFonts w:ascii="Times New Roman" w:hAnsi="Times New Roman"/>
          <w:sz w:val="24"/>
          <w:szCs w:val="24"/>
        </w:rPr>
        <w:t>Статрегистре</w:t>
      </w:r>
      <w:proofErr w:type="spellEnd"/>
      <w:r w:rsidRPr="00CF45B1">
        <w:rPr>
          <w:rFonts w:ascii="Times New Roman" w:hAnsi="Times New Roman"/>
          <w:sz w:val="24"/>
          <w:szCs w:val="24"/>
        </w:rPr>
        <w:t xml:space="preserve"> (на 126 организаций меньше, чем на 1 января 2021 года)</w:t>
      </w:r>
      <w:r w:rsidRPr="00586CBD">
        <w:rPr>
          <w:rFonts w:ascii="Times New Roman" w:hAnsi="Times New Roman"/>
          <w:sz w:val="24"/>
          <w:szCs w:val="24"/>
        </w:rPr>
        <w:t>. Из общего числа организаций, 1743 или 98% – юридические лица. В структуре видов экономической деятельности 23% юридических лиц (395 организаций) работают в сфере торговли, 13%   осуществляют деятельность в области операций с недвижимым имуществом (233 организации) и 12% – в  строительной отрасли (212 организаций), и 10% (178 организация) относится к обрабатывающим производствам.</w:t>
      </w:r>
      <w:r w:rsidRPr="00586CBD">
        <w:rPr>
          <w:rFonts w:ascii="Times New Roman" w:hAnsi="Times New Roman"/>
          <w:sz w:val="28"/>
          <w:szCs w:val="28"/>
        </w:rPr>
        <w:t xml:space="preserve"> </w:t>
      </w:r>
      <w:r w:rsidRPr="00586CBD">
        <w:rPr>
          <w:rFonts w:ascii="Times New Roman" w:hAnsi="Times New Roman"/>
          <w:sz w:val="24"/>
          <w:szCs w:val="24"/>
        </w:rPr>
        <w:t xml:space="preserve"> </w:t>
      </w:r>
    </w:p>
    <w:p w:rsidR="005159E7" w:rsidRPr="001D2FF0" w:rsidRDefault="005159E7" w:rsidP="005159E7">
      <w:pPr>
        <w:tabs>
          <w:tab w:val="left" w:pos="567"/>
        </w:tabs>
        <w:spacing w:after="0" w:line="240" w:lineRule="auto"/>
        <w:jc w:val="both"/>
        <w:rPr>
          <w:rFonts w:ascii="Times New Roman" w:hAnsi="Times New Roman"/>
          <w:sz w:val="24"/>
          <w:szCs w:val="24"/>
        </w:rPr>
      </w:pPr>
      <w:r w:rsidRPr="001D2FF0">
        <w:rPr>
          <w:rFonts w:ascii="Times New Roman" w:hAnsi="Times New Roman"/>
          <w:sz w:val="24"/>
          <w:szCs w:val="24"/>
        </w:rPr>
        <w:tab/>
        <w:t>По данным сплошного наблюдения Росстата:</w:t>
      </w:r>
    </w:p>
    <w:p w:rsidR="005159E7" w:rsidRPr="001D2FF0" w:rsidRDefault="005159E7" w:rsidP="005159E7">
      <w:pPr>
        <w:tabs>
          <w:tab w:val="left" w:pos="567"/>
        </w:tabs>
        <w:spacing w:after="0" w:line="240" w:lineRule="auto"/>
        <w:jc w:val="both"/>
        <w:rPr>
          <w:rFonts w:ascii="Times New Roman" w:hAnsi="Times New Roman"/>
          <w:sz w:val="24"/>
          <w:szCs w:val="24"/>
        </w:rPr>
      </w:pPr>
      <w:r w:rsidRPr="001D2FF0">
        <w:rPr>
          <w:rFonts w:ascii="Times New Roman" w:hAnsi="Times New Roman"/>
          <w:sz w:val="24"/>
          <w:szCs w:val="24"/>
        </w:rPr>
        <w:tab/>
      </w:r>
      <w:r w:rsidRPr="001D2FF0">
        <w:rPr>
          <w:rFonts w:ascii="Times New Roman" w:hAnsi="Times New Roman"/>
          <w:b/>
          <w:sz w:val="24"/>
          <w:szCs w:val="24"/>
        </w:rPr>
        <w:t>1.</w:t>
      </w:r>
      <w:r w:rsidRPr="001D2FF0">
        <w:rPr>
          <w:rFonts w:ascii="Times New Roman" w:hAnsi="Times New Roman"/>
          <w:sz w:val="24"/>
          <w:szCs w:val="24"/>
        </w:rPr>
        <w:t xml:space="preserve"> Число субъектов малого и среднего предпринимательства в расчете на 10 тыс.</w:t>
      </w:r>
      <w:r>
        <w:rPr>
          <w:rFonts w:ascii="Times New Roman" w:hAnsi="Times New Roman"/>
          <w:sz w:val="24"/>
          <w:szCs w:val="24"/>
        </w:rPr>
        <w:t xml:space="preserve"> человек населения – 371.Показатель не ухудшился относительно 2020 года.</w:t>
      </w:r>
    </w:p>
    <w:p w:rsidR="005159E7" w:rsidRPr="001D2FF0" w:rsidRDefault="005159E7" w:rsidP="005159E7">
      <w:pPr>
        <w:tabs>
          <w:tab w:val="left" w:pos="567"/>
        </w:tabs>
        <w:spacing w:after="0" w:line="240" w:lineRule="auto"/>
        <w:jc w:val="both"/>
        <w:rPr>
          <w:rFonts w:ascii="Times New Roman" w:hAnsi="Times New Roman"/>
          <w:sz w:val="24"/>
          <w:szCs w:val="24"/>
        </w:rPr>
      </w:pPr>
      <w:r w:rsidRPr="001D2FF0">
        <w:rPr>
          <w:rFonts w:ascii="Times New Roman" w:hAnsi="Times New Roman"/>
          <w:sz w:val="24"/>
          <w:szCs w:val="24"/>
        </w:rPr>
        <w:tab/>
      </w:r>
      <w:r w:rsidRPr="001D2FF0">
        <w:rPr>
          <w:rFonts w:ascii="Times New Roman" w:hAnsi="Times New Roman"/>
          <w:b/>
          <w:sz w:val="24"/>
          <w:szCs w:val="24"/>
        </w:rPr>
        <w:t>2.</w:t>
      </w:r>
      <w:r w:rsidRPr="001D2FF0">
        <w:rPr>
          <w:rFonts w:ascii="Times New Roman" w:hAnsi="Times New Roman"/>
          <w:sz w:val="24"/>
          <w:szCs w:val="24"/>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32%</w:t>
      </w:r>
      <w:r>
        <w:rPr>
          <w:rFonts w:ascii="Times New Roman" w:hAnsi="Times New Roman"/>
          <w:sz w:val="24"/>
          <w:szCs w:val="24"/>
        </w:rPr>
        <w:t>, что соответствует показателю 2020 года.</w:t>
      </w:r>
    </w:p>
    <w:p w:rsidR="005159E7" w:rsidRPr="006879AB" w:rsidRDefault="005159E7" w:rsidP="005159E7">
      <w:pPr>
        <w:pStyle w:val="a5"/>
        <w:tabs>
          <w:tab w:val="left" w:pos="567"/>
        </w:tabs>
        <w:spacing w:after="0"/>
        <w:ind w:left="0"/>
        <w:jc w:val="both"/>
        <w:rPr>
          <w:sz w:val="24"/>
          <w:szCs w:val="24"/>
        </w:rPr>
      </w:pPr>
      <w:r w:rsidRPr="006879AB">
        <w:rPr>
          <w:sz w:val="24"/>
          <w:szCs w:val="24"/>
        </w:rPr>
        <w:tab/>
      </w:r>
      <w:r w:rsidRPr="006879AB">
        <w:rPr>
          <w:b/>
          <w:sz w:val="24"/>
          <w:szCs w:val="24"/>
        </w:rPr>
        <w:t>3.</w:t>
      </w:r>
      <w:r w:rsidRPr="006879AB">
        <w:rPr>
          <w:sz w:val="24"/>
          <w:szCs w:val="24"/>
        </w:rPr>
        <w:t xml:space="preserve"> Объем инвестиций в основной капитал (за исключением бюджетных средств) в расчете на 1 жителя составил 37 817,47 рублей.</w:t>
      </w:r>
      <w:r>
        <w:rPr>
          <w:sz w:val="24"/>
          <w:szCs w:val="24"/>
        </w:rPr>
        <w:t xml:space="preserve"> Показатель сложился ниже, чем в 2020 году, однако в настоящее время на территории реализуется ряд инвестиционных проектов </w:t>
      </w:r>
      <w:r w:rsidRPr="00C0051B">
        <w:rPr>
          <w:sz w:val="24"/>
          <w:szCs w:val="24"/>
        </w:rPr>
        <w:t xml:space="preserve">на базе предприятий: </w:t>
      </w:r>
      <w:r w:rsidRPr="00C0051B">
        <w:rPr>
          <w:rFonts w:eastAsiaTheme="minorHAnsi"/>
          <w:sz w:val="24"/>
          <w:szCs w:val="24"/>
          <w:lang w:eastAsia="en-US"/>
        </w:rPr>
        <w:t>ООО «</w:t>
      </w:r>
      <w:proofErr w:type="spellStart"/>
      <w:r w:rsidRPr="00C0051B">
        <w:rPr>
          <w:rFonts w:eastAsiaTheme="minorHAnsi"/>
          <w:sz w:val="24"/>
          <w:szCs w:val="24"/>
          <w:lang w:eastAsia="en-US"/>
        </w:rPr>
        <w:t>Эрис</w:t>
      </w:r>
      <w:proofErr w:type="spellEnd"/>
      <w:r w:rsidRPr="00C0051B">
        <w:rPr>
          <w:rFonts w:eastAsiaTheme="minorHAnsi"/>
          <w:sz w:val="24"/>
          <w:szCs w:val="24"/>
          <w:lang w:eastAsia="en-US"/>
        </w:rPr>
        <w:t>», АО «</w:t>
      </w:r>
      <w:proofErr w:type="spellStart"/>
      <w:r w:rsidRPr="00C0051B">
        <w:rPr>
          <w:rFonts w:eastAsiaTheme="minorHAnsi"/>
          <w:sz w:val="24"/>
          <w:szCs w:val="24"/>
          <w:lang w:eastAsia="en-US"/>
        </w:rPr>
        <w:t>Уралоргсинтез</w:t>
      </w:r>
      <w:proofErr w:type="spellEnd"/>
      <w:r w:rsidRPr="00C0051B">
        <w:rPr>
          <w:rFonts w:eastAsiaTheme="minorHAnsi"/>
          <w:sz w:val="24"/>
          <w:szCs w:val="24"/>
          <w:lang w:eastAsia="en-US"/>
        </w:rPr>
        <w:t>» группы компаний «ЭКТОС», Группа компаний «Чайковский Текстиль», Чайковский филиал «Газпром бытовые системы», Филиал ПАО «</w:t>
      </w:r>
      <w:proofErr w:type="spellStart"/>
      <w:r w:rsidRPr="00C0051B">
        <w:rPr>
          <w:rFonts w:eastAsiaTheme="minorHAnsi"/>
          <w:sz w:val="24"/>
          <w:szCs w:val="24"/>
          <w:lang w:eastAsia="en-US"/>
        </w:rPr>
        <w:t>РусГидро-Воткинская</w:t>
      </w:r>
      <w:proofErr w:type="spellEnd"/>
      <w:r w:rsidRPr="00C0051B">
        <w:rPr>
          <w:rFonts w:eastAsiaTheme="minorHAnsi"/>
          <w:sz w:val="24"/>
          <w:szCs w:val="24"/>
          <w:lang w:eastAsia="en-US"/>
        </w:rPr>
        <w:t xml:space="preserve"> ГЭС»</w:t>
      </w:r>
      <w:r>
        <w:rPr>
          <w:rFonts w:eastAsiaTheme="minorHAnsi"/>
          <w:sz w:val="24"/>
          <w:szCs w:val="24"/>
          <w:lang w:eastAsia="en-US"/>
        </w:rPr>
        <w:t>,</w:t>
      </w:r>
      <w:r>
        <w:rPr>
          <w:sz w:val="24"/>
          <w:szCs w:val="24"/>
        </w:rPr>
        <w:t xml:space="preserve"> что в дальнейшем отразится на увеличении данного показателя. </w:t>
      </w:r>
    </w:p>
    <w:p w:rsidR="005159E7" w:rsidRDefault="005159E7" w:rsidP="005159E7">
      <w:pPr>
        <w:pStyle w:val="a5"/>
        <w:tabs>
          <w:tab w:val="left" w:pos="567"/>
        </w:tabs>
        <w:spacing w:after="0"/>
        <w:ind w:left="0"/>
        <w:jc w:val="both"/>
        <w:rPr>
          <w:sz w:val="24"/>
          <w:szCs w:val="24"/>
        </w:rPr>
      </w:pPr>
      <w:r w:rsidRPr="00C0051B">
        <w:rPr>
          <w:sz w:val="24"/>
          <w:szCs w:val="24"/>
        </w:rPr>
        <w:tab/>
        <w:t>В ООО «</w:t>
      </w:r>
      <w:proofErr w:type="spellStart"/>
      <w:r w:rsidRPr="00C0051B">
        <w:rPr>
          <w:sz w:val="24"/>
          <w:szCs w:val="24"/>
        </w:rPr>
        <w:t>Эрис</w:t>
      </w:r>
      <w:proofErr w:type="spellEnd"/>
      <w:r w:rsidRPr="00C0051B">
        <w:rPr>
          <w:sz w:val="24"/>
          <w:szCs w:val="24"/>
        </w:rPr>
        <w:t>» реализуется проект «Создание импортозамещающего производства комплектующ</w:t>
      </w:r>
      <w:r>
        <w:rPr>
          <w:sz w:val="24"/>
          <w:szCs w:val="24"/>
        </w:rPr>
        <w:t>их изделий для газоанализаторов-</w:t>
      </w:r>
      <w:r w:rsidRPr="00C0051B">
        <w:rPr>
          <w:sz w:val="24"/>
          <w:szCs w:val="24"/>
        </w:rPr>
        <w:t xml:space="preserve">сенсоров»: предприятие создаст импортозамещающее производство сенсоров, предназначенных для измерения концентрации </w:t>
      </w:r>
      <w:r w:rsidRPr="00C0051B">
        <w:rPr>
          <w:sz w:val="24"/>
          <w:szCs w:val="24"/>
        </w:rPr>
        <w:lastRenderedPageBreak/>
        <w:t xml:space="preserve">горючих и токсичных газов. Сенсоры широко востребованы на российском и зарубежном </w:t>
      </w:r>
      <w:r w:rsidRPr="008F1CF4">
        <w:rPr>
          <w:sz w:val="24"/>
          <w:szCs w:val="24"/>
        </w:rPr>
        <w:t>рынках. Общий объем инвестиций в основной капитал в 2021 году  состав</w:t>
      </w:r>
      <w:r>
        <w:rPr>
          <w:sz w:val="24"/>
          <w:szCs w:val="24"/>
        </w:rPr>
        <w:t xml:space="preserve">ляет </w:t>
      </w:r>
      <w:r w:rsidRPr="008F1CF4">
        <w:rPr>
          <w:sz w:val="24"/>
          <w:szCs w:val="24"/>
        </w:rPr>
        <w:t>103 млн.</w:t>
      </w:r>
      <w:r>
        <w:rPr>
          <w:sz w:val="24"/>
          <w:szCs w:val="24"/>
        </w:rPr>
        <w:t xml:space="preserve"> </w:t>
      </w:r>
      <w:r w:rsidRPr="008F1CF4">
        <w:rPr>
          <w:sz w:val="24"/>
          <w:szCs w:val="24"/>
        </w:rPr>
        <w:t>руб</w:t>
      </w:r>
      <w:r>
        <w:rPr>
          <w:sz w:val="24"/>
          <w:szCs w:val="24"/>
        </w:rPr>
        <w:t>.</w:t>
      </w:r>
      <w:r w:rsidRPr="008F1CF4">
        <w:rPr>
          <w:sz w:val="24"/>
          <w:szCs w:val="24"/>
        </w:rPr>
        <w:t xml:space="preserve">  с созданием </w:t>
      </w:r>
      <w:r>
        <w:rPr>
          <w:sz w:val="24"/>
          <w:szCs w:val="24"/>
        </w:rPr>
        <w:t>34  дополнительных рабочих мест.</w:t>
      </w:r>
    </w:p>
    <w:p w:rsidR="005159E7" w:rsidRPr="00102BF9" w:rsidRDefault="005159E7" w:rsidP="005159E7">
      <w:pPr>
        <w:pStyle w:val="a5"/>
        <w:tabs>
          <w:tab w:val="left" w:pos="567"/>
        </w:tabs>
        <w:spacing w:after="0"/>
        <w:ind w:left="0"/>
        <w:jc w:val="both"/>
        <w:rPr>
          <w:sz w:val="24"/>
          <w:szCs w:val="24"/>
        </w:rPr>
      </w:pPr>
      <w:r>
        <w:rPr>
          <w:sz w:val="24"/>
          <w:szCs w:val="24"/>
        </w:rPr>
        <w:tab/>
      </w:r>
      <w:r>
        <w:t>А</w:t>
      </w:r>
      <w:r w:rsidRPr="00102BF9">
        <w:rPr>
          <w:sz w:val="24"/>
          <w:szCs w:val="24"/>
        </w:rPr>
        <w:t>О «</w:t>
      </w:r>
      <w:proofErr w:type="spellStart"/>
      <w:r w:rsidRPr="00102BF9">
        <w:rPr>
          <w:sz w:val="24"/>
          <w:szCs w:val="24"/>
        </w:rPr>
        <w:t>Уралоргсинтез</w:t>
      </w:r>
      <w:proofErr w:type="spellEnd"/>
      <w:r w:rsidRPr="00102BF9">
        <w:rPr>
          <w:sz w:val="24"/>
          <w:szCs w:val="24"/>
        </w:rPr>
        <w:t xml:space="preserve">» является предприятием, обладающим самой большой единичной мощностью в России по производству </w:t>
      </w:r>
      <w:proofErr w:type="spellStart"/>
      <w:r w:rsidRPr="00102BF9">
        <w:rPr>
          <w:sz w:val="24"/>
          <w:szCs w:val="24"/>
        </w:rPr>
        <w:t>метил-трет-бутилового</w:t>
      </w:r>
      <w:proofErr w:type="spellEnd"/>
      <w:r w:rsidRPr="00102BF9">
        <w:rPr>
          <w:sz w:val="24"/>
          <w:szCs w:val="24"/>
        </w:rPr>
        <w:t xml:space="preserve"> эфира (МТБЭ), производства бензола и одной из крупных установок по переработке широкой фракции легких углеводородов (ШФЛУ).</w:t>
      </w:r>
      <w:r>
        <w:rPr>
          <w:sz w:val="24"/>
          <w:szCs w:val="24"/>
        </w:rPr>
        <w:t xml:space="preserve"> </w:t>
      </w:r>
      <w:r w:rsidRPr="00102BF9">
        <w:rPr>
          <w:sz w:val="24"/>
          <w:szCs w:val="24"/>
        </w:rPr>
        <w:t>Общий объем перерабатываемого сырья и выпуска готовой продукции составляет более 2 млн. тонн в год. Годовые инвестиции предприятия составляют 535 млн. руб.</w:t>
      </w:r>
    </w:p>
    <w:p w:rsidR="005159E7" w:rsidRDefault="005159E7" w:rsidP="005159E7">
      <w:pPr>
        <w:spacing w:after="0" w:line="240" w:lineRule="auto"/>
        <w:ind w:firstLine="567"/>
        <w:jc w:val="both"/>
        <w:rPr>
          <w:rFonts w:ascii="Times New Roman" w:hAnsi="Times New Roman"/>
          <w:b/>
          <w:sz w:val="24"/>
          <w:szCs w:val="24"/>
        </w:rPr>
      </w:pPr>
      <w:r w:rsidRPr="00C0051B">
        <w:rPr>
          <w:rFonts w:ascii="Times New Roman" w:hAnsi="Times New Roman"/>
          <w:sz w:val="24"/>
          <w:szCs w:val="24"/>
        </w:rPr>
        <w:t>Филиал ПАО «</w:t>
      </w:r>
      <w:proofErr w:type="spellStart"/>
      <w:r w:rsidRPr="00C0051B">
        <w:rPr>
          <w:rFonts w:ascii="Times New Roman" w:hAnsi="Times New Roman"/>
          <w:sz w:val="24"/>
          <w:szCs w:val="24"/>
        </w:rPr>
        <w:t>РусГидро</w:t>
      </w:r>
      <w:proofErr w:type="spellEnd"/>
      <w:r w:rsidRPr="00C0051B">
        <w:rPr>
          <w:rFonts w:ascii="Times New Roman" w:hAnsi="Times New Roman"/>
          <w:sz w:val="24"/>
          <w:szCs w:val="24"/>
        </w:rPr>
        <w:t>» - «</w:t>
      </w:r>
      <w:proofErr w:type="spellStart"/>
      <w:r w:rsidRPr="00C0051B">
        <w:rPr>
          <w:rFonts w:ascii="Times New Roman" w:hAnsi="Times New Roman"/>
          <w:sz w:val="24"/>
          <w:szCs w:val="24"/>
        </w:rPr>
        <w:t>Воткинская</w:t>
      </w:r>
      <w:proofErr w:type="spellEnd"/>
      <w:r w:rsidRPr="00C0051B">
        <w:rPr>
          <w:rFonts w:ascii="Times New Roman" w:hAnsi="Times New Roman"/>
          <w:sz w:val="24"/>
          <w:szCs w:val="24"/>
        </w:rPr>
        <w:t xml:space="preserve"> ГЭС»</w:t>
      </w:r>
      <w:r>
        <w:rPr>
          <w:rFonts w:ascii="Times New Roman" w:hAnsi="Times New Roman"/>
          <w:sz w:val="24"/>
          <w:szCs w:val="24"/>
        </w:rPr>
        <w:t xml:space="preserve"> проводит техническое перевооружение</w:t>
      </w:r>
      <w:r w:rsidRPr="00C0051B">
        <w:rPr>
          <w:rFonts w:ascii="Times New Roman" w:hAnsi="Times New Roman"/>
          <w:sz w:val="24"/>
          <w:szCs w:val="24"/>
        </w:rPr>
        <w:t xml:space="preserve"> и реконструкци</w:t>
      </w:r>
      <w:r>
        <w:rPr>
          <w:rFonts w:ascii="Times New Roman" w:hAnsi="Times New Roman"/>
          <w:sz w:val="24"/>
          <w:szCs w:val="24"/>
        </w:rPr>
        <w:t>ю</w:t>
      </w:r>
      <w:r w:rsidRPr="00C0051B">
        <w:rPr>
          <w:rFonts w:ascii="Times New Roman" w:hAnsi="Times New Roman"/>
          <w:sz w:val="24"/>
          <w:szCs w:val="24"/>
        </w:rPr>
        <w:t xml:space="preserve"> в соответствии с Инвестиционной программой  ПАО «</w:t>
      </w:r>
      <w:proofErr w:type="spellStart"/>
      <w:r w:rsidRPr="00C0051B">
        <w:rPr>
          <w:rFonts w:ascii="Times New Roman" w:hAnsi="Times New Roman"/>
          <w:sz w:val="24"/>
          <w:szCs w:val="24"/>
        </w:rPr>
        <w:t>РусГидро</w:t>
      </w:r>
      <w:proofErr w:type="spellEnd"/>
      <w:r w:rsidRPr="00C0051B">
        <w:rPr>
          <w:rFonts w:ascii="Times New Roman" w:hAnsi="Times New Roman"/>
          <w:sz w:val="24"/>
          <w:szCs w:val="24"/>
        </w:rPr>
        <w:t>» на 2021-2030 годы, утвержденной приказом Минэн</w:t>
      </w:r>
      <w:r>
        <w:rPr>
          <w:rFonts w:ascii="Times New Roman" w:hAnsi="Times New Roman"/>
          <w:sz w:val="24"/>
          <w:szCs w:val="24"/>
        </w:rPr>
        <w:t xml:space="preserve">ерго России от 28.12.2020 № 28. Общий объем финансирования </w:t>
      </w:r>
      <w:r w:rsidRPr="00C0051B">
        <w:rPr>
          <w:rFonts w:ascii="Times New Roman" w:hAnsi="Times New Roman"/>
          <w:sz w:val="24"/>
          <w:szCs w:val="24"/>
        </w:rPr>
        <w:t xml:space="preserve"> составляет</w:t>
      </w:r>
      <w:r>
        <w:rPr>
          <w:rFonts w:ascii="Times New Roman" w:hAnsi="Times New Roman"/>
          <w:sz w:val="24"/>
          <w:szCs w:val="24"/>
        </w:rPr>
        <w:t xml:space="preserve"> </w:t>
      </w:r>
      <w:r w:rsidRPr="008F1CF4">
        <w:rPr>
          <w:rFonts w:ascii="Times New Roman" w:hAnsi="Times New Roman"/>
          <w:sz w:val="24"/>
          <w:szCs w:val="24"/>
        </w:rPr>
        <w:t>6 045,4 млн. руб.</w:t>
      </w:r>
    </w:p>
    <w:p w:rsidR="005159E7" w:rsidRPr="00F04A80" w:rsidRDefault="005159E7" w:rsidP="005159E7">
      <w:pPr>
        <w:spacing w:after="0" w:line="240" w:lineRule="auto"/>
        <w:ind w:firstLine="567"/>
        <w:jc w:val="both"/>
        <w:rPr>
          <w:rFonts w:ascii="Times New Roman" w:hAnsi="Times New Roman"/>
          <w:sz w:val="24"/>
          <w:szCs w:val="24"/>
        </w:rPr>
      </w:pPr>
      <w:r w:rsidRPr="005C37FE">
        <w:rPr>
          <w:rFonts w:ascii="Times New Roman" w:hAnsi="Times New Roman"/>
          <w:sz w:val="24"/>
          <w:szCs w:val="24"/>
        </w:rPr>
        <w:t>Чайковский филиал «Газпром бытовые системы»</w:t>
      </w:r>
      <w:r w:rsidRPr="005C37FE">
        <w:rPr>
          <w:rFonts w:ascii="Times New Roman" w:eastAsia="Calibri" w:hAnsi="Times New Roman"/>
          <w:sz w:val="24"/>
          <w:szCs w:val="24"/>
          <w:shd w:val="clear" w:color="auto" w:fill="FFFFFF"/>
        </w:rPr>
        <w:t xml:space="preserve"> реализует проект модернизации производства.</w:t>
      </w:r>
      <w:r>
        <w:rPr>
          <w:rFonts w:ascii="Times New Roman" w:eastAsia="Calibri" w:hAnsi="Times New Roman"/>
          <w:sz w:val="24"/>
          <w:szCs w:val="24"/>
          <w:shd w:val="clear" w:color="auto" w:fill="FFFFFF"/>
        </w:rPr>
        <w:t xml:space="preserve"> Предприятие </w:t>
      </w:r>
      <w:r w:rsidRPr="005C37FE">
        <w:rPr>
          <w:rFonts w:ascii="Times New Roman" w:eastAsia="Calibri" w:hAnsi="Times New Roman"/>
          <w:sz w:val="24"/>
          <w:szCs w:val="24"/>
          <w:shd w:val="clear" w:color="auto" w:fill="FFFFFF"/>
        </w:rPr>
        <w:t xml:space="preserve">планирует </w:t>
      </w:r>
      <w:r w:rsidRPr="005C37FE">
        <w:rPr>
          <w:rFonts w:ascii="Times New Roman" w:hAnsi="Times New Roman"/>
          <w:sz w:val="24"/>
          <w:szCs w:val="24"/>
        </w:rPr>
        <w:t>увеличить выпуск продукции с 83 тыс. единиц в 2020 году до 155 тыс. к концу 2023 года (рост 180 %) и до 320 тыс. – к 2026 году (385%). Также</w:t>
      </w:r>
      <w:r>
        <w:rPr>
          <w:rFonts w:ascii="Times New Roman" w:hAnsi="Times New Roman"/>
          <w:sz w:val="24"/>
          <w:szCs w:val="24"/>
        </w:rPr>
        <w:t>,</w:t>
      </w:r>
      <w:r w:rsidRPr="005C37FE">
        <w:rPr>
          <w:rFonts w:ascii="Times New Roman" w:hAnsi="Times New Roman"/>
          <w:sz w:val="24"/>
          <w:szCs w:val="24"/>
        </w:rPr>
        <w:t xml:space="preserve"> предполагается к завершению инвестиционной стадии проекта создать до 50 новых рабочих </w:t>
      </w:r>
      <w:r w:rsidRPr="00F04A80">
        <w:rPr>
          <w:rFonts w:ascii="Times New Roman" w:hAnsi="Times New Roman"/>
          <w:sz w:val="24"/>
          <w:szCs w:val="24"/>
        </w:rPr>
        <w:t>мест. Для этого предприятие инвестирует в расширение мощностей порядка 964 млн</w:t>
      </w:r>
      <w:r>
        <w:rPr>
          <w:rFonts w:ascii="Times New Roman" w:hAnsi="Times New Roman"/>
          <w:sz w:val="24"/>
          <w:szCs w:val="24"/>
        </w:rPr>
        <w:t>.</w:t>
      </w:r>
      <w:r w:rsidRPr="00F04A80">
        <w:rPr>
          <w:rFonts w:ascii="Times New Roman" w:hAnsi="Times New Roman"/>
          <w:sz w:val="24"/>
          <w:szCs w:val="24"/>
        </w:rPr>
        <w:t xml:space="preserve"> руб.</w:t>
      </w:r>
    </w:p>
    <w:p w:rsidR="005159E7" w:rsidRPr="00672465" w:rsidRDefault="005159E7" w:rsidP="005159E7">
      <w:pPr>
        <w:pStyle w:val="a5"/>
        <w:tabs>
          <w:tab w:val="left" w:pos="567"/>
        </w:tabs>
        <w:spacing w:after="0"/>
        <w:ind w:left="0"/>
        <w:jc w:val="both"/>
        <w:rPr>
          <w:sz w:val="24"/>
          <w:szCs w:val="24"/>
        </w:rPr>
      </w:pPr>
      <w:r w:rsidRPr="00F04A80">
        <w:rPr>
          <w:sz w:val="24"/>
          <w:szCs w:val="24"/>
        </w:rPr>
        <w:tab/>
      </w:r>
      <w:r w:rsidRPr="00CF45B1">
        <w:rPr>
          <w:sz w:val="24"/>
          <w:szCs w:val="24"/>
        </w:rPr>
        <w:tab/>
      </w:r>
      <w:r w:rsidRPr="00672465">
        <w:rPr>
          <w:sz w:val="24"/>
          <w:szCs w:val="24"/>
        </w:rPr>
        <w:t>Сельскохозяйственные предприятия и крестьянские (фермерские) хозяйства в 2021 году реализовывали следующие инвестиционные проекты:</w:t>
      </w:r>
    </w:p>
    <w:p w:rsidR="005159E7" w:rsidRPr="00443E5D" w:rsidRDefault="005159E7" w:rsidP="005159E7">
      <w:pPr>
        <w:spacing w:after="0" w:line="240" w:lineRule="auto"/>
        <w:ind w:firstLine="567"/>
        <w:jc w:val="both"/>
        <w:rPr>
          <w:rFonts w:ascii="Times New Roman" w:hAnsi="Times New Roman"/>
          <w:color w:val="FF0000"/>
          <w:sz w:val="24"/>
          <w:szCs w:val="24"/>
        </w:rPr>
      </w:pPr>
      <w:r w:rsidRPr="00672465">
        <w:rPr>
          <w:rFonts w:ascii="Times New Roman" w:hAnsi="Times New Roman"/>
          <w:sz w:val="24"/>
          <w:szCs w:val="24"/>
        </w:rPr>
        <w:t>ЗАО «Птицефабрика Чайковская» провело модернизацию п</w:t>
      </w:r>
      <w:r>
        <w:rPr>
          <w:rFonts w:ascii="Times New Roman" w:hAnsi="Times New Roman"/>
          <w:sz w:val="24"/>
          <w:szCs w:val="24"/>
        </w:rPr>
        <w:t>ереработки отходов убоя птицы (</w:t>
      </w:r>
      <w:r w:rsidRPr="00672465">
        <w:rPr>
          <w:rFonts w:ascii="Times New Roman" w:hAnsi="Times New Roman"/>
          <w:sz w:val="24"/>
          <w:szCs w:val="24"/>
        </w:rPr>
        <w:t>стоимость проекта 5,5 млн. рублей</w:t>
      </w:r>
      <w:r>
        <w:rPr>
          <w:rFonts w:ascii="Times New Roman" w:hAnsi="Times New Roman"/>
          <w:sz w:val="24"/>
          <w:szCs w:val="24"/>
        </w:rPr>
        <w:t>)</w:t>
      </w:r>
      <w:r w:rsidRPr="00672465">
        <w:rPr>
          <w:rFonts w:ascii="Times New Roman" w:hAnsi="Times New Roman"/>
          <w:sz w:val="24"/>
          <w:szCs w:val="24"/>
        </w:rPr>
        <w:t>; модернизаци</w:t>
      </w:r>
      <w:r>
        <w:rPr>
          <w:rFonts w:ascii="Times New Roman" w:hAnsi="Times New Roman"/>
          <w:sz w:val="24"/>
          <w:szCs w:val="24"/>
        </w:rPr>
        <w:t>ю</w:t>
      </w:r>
      <w:r w:rsidRPr="00672465">
        <w:rPr>
          <w:rFonts w:ascii="Times New Roman" w:hAnsi="Times New Roman"/>
          <w:sz w:val="24"/>
          <w:szCs w:val="24"/>
        </w:rPr>
        <w:t xml:space="preserve"> оборудования птичника № 14 на 87 тыс. голов</w:t>
      </w:r>
      <w:r>
        <w:rPr>
          <w:rFonts w:ascii="Times New Roman" w:hAnsi="Times New Roman"/>
          <w:sz w:val="24"/>
          <w:szCs w:val="24"/>
        </w:rPr>
        <w:t xml:space="preserve"> (</w:t>
      </w:r>
      <w:r w:rsidRPr="00672465">
        <w:rPr>
          <w:rFonts w:ascii="Times New Roman" w:hAnsi="Times New Roman"/>
          <w:sz w:val="24"/>
          <w:szCs w:val="24"/>
        </w:rPr>
        <w:t>стоимость проекта 3,8 млн. рублей); модернизаци</w:t>
      </w:r>
      <w:r>
        <w:rPr>
          <w:rFonts w:ascii="Times New Roman" w:hAnsi="Times New Roman"/>
          <w:sz w:val="24"/>
          <w:szCs w:val="24"/>
        </w:rPr>
        <w:t>ю</w:t>
      </w:r>
      <w:r w:rsidRPr="00672465">
        <w:rPr>
          <w:rFonts w:ascii="Times New Roman" w:hAnsi="Times New Roman"/>
          <w:sz w:val="24"/>
          <w:szCs w:val="24"/>
        </w:rPr>
        <w:t xml:space="preserve"> цеха обогащения кормов</w:t>
      </w:r>
      <w:r>
        <w:rPr>
          <w:rFonts w:ascii="Times New Roman" w:hAnsi="Times New Roman"/>
          <w:sz w:val="24"/>
          <w:szCs w:val="24"/>
        </w:rPr>
        <w:t xml:space="preserve"> (</w:t>
      </w:r>
      <w:r w:rsidRPr="00672465">
        <w:rPr>
          <w:rFonts w:ascii="Times New Roman" w:hAnsi="Times New Roman"/>
          <w:sz w:val="24"/>
          <w:szCs w:val="24"/>
        </w:rPr>
        <w:t>стоимость проекта 0,8 млн. рублей</w:t>
      </w:r>
      <w:r>
        <w:rPr>
          <w:rFonts w:ascii="Times New Roman" w:hAnsi="Times New Roman"/>
          <w:sz w:val="24"/>
          <w:szCs w:val="24"/>
        </w:rPr>
        <w:t>)</w:t>
      </w:r>
      <w:r w:rsidRPr="00672465">
        <w:rPr>
          <w:rFonts w:ascii="Times New Roman" w:hAnsi="Times New Roman"/>
          <w:sz w:val="24"/>
          <w:szCs w:val="24"/>
        </w:rPr>
        <w:t>.</w:t>
      </w:r>
      <w:r w:rsidRPr="00443E5D">
        <w:rPr>
          <w:rFonts w:ascii="Times New Roman" w:hAnsi="Times New Roman"/>
          <w:color w:val="FF0000"/>
          <w:sz w:val="24"/>
          <w:szCs w:val="24"/>
        </w:rPr>
        <w:t xml:space="preserve">  </w:t>
      </w:r>
    </w:p>
    <w:p w:rsidR="005159E7" w:rsidRDefault="005159E7" w:rsidP="005159E7">
      <w:pPr>
        <w:pStyle w:val="a5"/>
        <w:tabs>
          <w:tab w:val="left" w:pos="567"/>
          <w:tab w:val="left" w:pos="709"/>
        </w:tabs>
        <w:spacing w:after="0"/>
        <w:ind w:left="0"/>
        <w:jc w:val="both"/>
        <w:rPr>
          <w:sz w:val="24"/>
          <w:szCs w:val="24"/>
        </w:rPr>
      </w:pPr>
      <w:r>
        <w:rPr>
          <w:sz w:val="24"/>
          <w:szCs w:val="24"/>
        </w:rPr>
        <w:tab/>
      </w:r>
      <w:r w:rsidRPr="0090755B">
        <w:rPr>
          <w:sz w:val="24"/>
          <w:szCs w:val="24"/>
        </w:rPr>
        <w:t xml:space="preserve">КФХ </w:t>
      </w:r>
      <w:proofErr w:type="spellStart"/>
      <w:r w:rsidRPr="0090755B">
        <w:rPr>
          <w:sz w:val="24"/>
          <w:szCs w:val="24"/>
        </w:rPr>
        <w:t>Мухаметдинов</w:t>
      </w:r>
      <w:proofErr w:type="spellEnd"/>
      <w:r w:rsidRPr="0090755B">
        <w:rPr>
          <w:sz w:val="24"/>
          <w:szCs w:val="24"/>
        </w:rPr>
        <w:t xml:space="preserve"> Р.Г. осуществило  строительство двух  зерноскладов вместимостью 2000 </w:t>
      </w:r>
      <w:proofErr w:type="spellStart"/>
      <w:r w:rsidRPr="0090755B">
        <w:rPr>
          <w:sz w:val="24"/>
          <w:szCs w:val="24"/>
        </w:rPr>
        <w:t>тн</w:t>
      </w:r>
      <w:proofErr w:type="spellEnd"/>
      <w:r w:rsidRPr="0090755B">
        <w:rPr>
          <w:sz w:val="24"/>
          <w:szCs w:val="24"/>
        </w:rPr>
        <w:t xml:space="preserve"> каждый  (стоимость проектов 18,0 млн.</w:t>
      </w:r>
      <w:r>
        <w:rPr>
          <w:sz w:val="24"/>
          <w:szCs w:val="24"/>
        </w:rPr>
        <w:t xml:space="preserve"> рублей</w:t>
      </w:r>
      <w:r w:rsidRPr="0090755B">
        <w:rPr>
          <w:sz w:val="24"/>
          <w:szCs w:val="24"/>
        </w:rPr>
        <w:t>);  строительство трех коровников на 100 голов каждый (стоимость проектов 42,0 млн. рублей).</w:t>
      </w:r>
      <w:r w:rsidRPr="0077393F">
        <w:rPr>
          <w:sz w:val="24"/>
          <w:szCs w:val="24"/>
        </w:rPr>
        <w:t xml:space="preserve"> </w:t>
      </w:r>
    </w:p>
    <w:p w:rsidR="005159E7" w:rsidRPr="00DD1F84" w:rsidRDefault="005159E7" w:rsidP="005159E7">
      <w:pPr>
        <w:pStyle w:val="a5"/>
        <w:tabs>
          <w:tab w:val="left" w:pos="567"/>
          <w:tab w:val="left" w:pos="709"/>
        </w:tabs>
        <w:spacing w:after="0"/>
        <w:ind w:left="0"/>
        <w:jc w:val="both"/>
        <w:rPr>
          <w:color w:val="FF0000"/>
          <w:sz w:val="24"/>
          <w:szCs w:val="24"/>
        </w:rPr>
      </w:pPr>
      <w:r>
        <w:rPr>
          <w:sz w:val="24"/>
          <w:szCs w:val="24"/>
        </w:rPr>
        <w:tab/>
      </w:r>
      <w:r w:rsidRPr="00F04A80">
        <w:rPr>
          <w:sz w:val="24"/>
          <w:szCs w:val="24"/>
        </w:rPr>
        <w:t>Планируемый объем инвестиций на 2022-2024 годы указан в соответствии с прогнозом социально-экономического развития Чайковского городского округа, одобренным постановлением администрации Чайковского городского округа от 07.09.2021 № 933.</w:t>
      </w:r>
    </w:p>
    <w:p w:rsidR="005159E7" w:rsidRPr="00CF45B1" w:rsidRDefault="005159E7" w:rsidP="005159E7">
      <w:pPr>
        <w:pStyle w:val="a5"/>
        <w:tabs>
          <w:tab w:val="left" w:pos="567"/>
        </w:tabs>
        <w:spacing w:after="0"/>
        <w:ind w:left="0"/>
        <w:jc w:val="both"/>
        <w:rPr>
          <w:sz w:val="24"/>
          <w:szCs w:val="24"/>
        </w:rPr>
      </w:pPr>
      <w:r>
        <w:rPr>
          <w:sz w:val="24"/>
          <w:szCs w:val="24"/>
        </w:rPr>
        <w:tab/>
      </w:r>
      <w:r w:rsidRPr="00CF45B1">
        <w:rPr>
          <w:b/>
          <w:sz w:val="24"/>
          <w:szCs w:val="24"/>
        </w:rPr>
        <w:t>4.</w:t>
      </w:r>
      <w:r w:rsidRPr="00CF45B1">
        <w:rPr>
          <w:sz w:val="24"/>
          <w:szCs w:val="24"/>
        </w:rPr>
        <w:t xml:space="preserve"> Доля площади земельных участков, являющихся объектами налогообложения земельным налогом, в общей площади территории городского округа – 32,9%.</w:t>
      </w:r>
      <w:r>
        <w:rPr>
          <w:sz w:val="24"/>
          <w:szCs w:val="24"/>
        </w:rPr>
        <w:t xml:space="preserve"> В соответствии с Комплексным планом развития территории, планируется ежегодный ввод в оборот около 200 га земельных участков, являющихся объектами налогообложения земельным налогом.</w:t>
      </w:r>
    </w:p>
    <w:p w:rsidR="005159E7" w:rsidRPr="00DD1F84" w:rsidRDefault="005159E7" w:rsidP="005159E7">
      <w:pPr>
        <w:pStyle w:val="a5"/>
        <w:tabs>
          <w:tab w:val="left" w:pos="567"/>
          <w:tab w:val="left" w:pos="709"/>
        </w:tabs>
        <w:spacing w:after="0"/>
        <w:ind w:left="0"/>
        <w:jc w:val="both"/>
        <w:rPr>
          <w:sz w:val="24"/>
          <w:szCs w:val="24"/>
        </w:rPr>
      </w:pPr>
      <w:r w:rsidRPr="00443E5D">
        <w:rPr>
          <w:color w:val="FF0000"/>
          <w:sz w:val="24"/>
          <w:szCs w:val="24"/>
        </w:rPr>
        <w:tab/>
      </w:r>
      <w:r w:rsidRPr="00DD1F84">
        <w:rPr>
          <w:b/>
          <w:sz w:val="24"/>
          <w:szCs w:val="24"/>
        </w:rPr>
        <w:t>5.</w:t>
      </w:r>
      <w:r w:rsidRPr="00DD1F84">
        <w:rPr>
          <w:sz w:val="24"/>
          <w:szCs w:val="24"/>
        </w:rPr>
        <w:t xml:space="preserve"> Доля прибыльных сельскохозяйственных </w:t>
      </w:r>
      <w:proofErr w:type="gramStart"/>
      <w:r w:rsidRPr="00DD1F84">
        <w:rPr>
          <w:sz w:val="24"/>
          <w:szCs w:val="24"/>
        </w:rPr>
        <w:t>организаций</w:t>
      </w:r>
      <w:proofErr w:type="gramEnd"/>
      <w:r w:rsidRPr="00DD1F84">
        <w:rPr>
          <w:sz w:val="24"/>
          <w:szCs w:val="24"/>
        </w:rPr>
        <w:t xml:space="preserve"> в общем их числе – 75,0%.</w:t>
      </w:r>
      <w:r>
        <w:rPr>
          <w:sz w:val="24"/>
          <w:szCs w:val="24"/>
        </w:rPr>
        <w:t xml:space="preserve"> Из 8 сданных отчетов сельскохозяйственными предприятиями, двумя – СПК «Альняш» и ООО «Золотой теленок», получен убыток.   </w:t>
      </w:r>
    </w:p>
    <w:p w:rsidR="005159E7" w:rsidRPr="002C4BA7" w:rsidRDefault="005159E7" w:rsidP="005159E7">
      <w:pPr>
        <w:spacing w:after="0" w:line="240" w:lineRule="auto"/>
        <w:ind w:firstLine="567"/>
        <w:jc w:val="both"/>
        <w:rPr>
          <w:rFonts w:ascii="Times New Roman" w:hAnsi="Times New Roman"/>
          <w:sz w:val="24"/>
          <w:szCs w:val="24"/>
        </w:rPr>
      </w:pPr>
      <w:r w:rsidRPr="002C4BA7">
        <w:rPr>
          <w:rFonts w:ascii="Times New Roman" w:hAnsi="Times New Roman"/>
          <w:b/>
          <w:sz w:val="24"/>
          <w:szCs w:val="24"/>
        </w:rPr>
        <w:t>6.</w:t>
      </w:r>
      <w:r>
        <w:rPr>
          <w:rFonts w:ascii="Times New Roman" w:hAnsi="Times New Roman"/>
          <w:b/>
          <w:sz w:val="24"/>
          <w:szCs w:val="24"/>
        </w:rPr>
        <w:t> </w:t>
      </w:r>
      <w:r w:rsidRPr="002C4BA7">
        <w:rPr>
          <w:rFonts w:ascii="Times New Roman" w:hAnsi="Times New Roman"/>
          <w:sz w:val="24"/>
          <w:szCs w:val="24"/>
        </w:rPr>
        <w:t xml:space="preserve">На балансе Чайковского городского округа находятся внутригородские и </w:t>
      </w:r>
      <w:proofErr w:type="spellStart"/>
      <w:r w:rsidRPr="002C4BA7">
        <w:rPr>
          <w:rFonts w:ascii="Times New Roman" w:hAnsi="Times New Roman"/>
          <w:sz w:val="24"/>
          <w:szCs w:val="24"/>
        </w:rPr>
        <w:t>межпоселенческие</w:t>
      </w:r>
      <w:proofErr w:type="spellEnd"/>
      <w:r w:rsidRPr="002C4BA7">
        <w:rPr>
          <w:rFonts w:ascii="Times New Roman" w:hAnsi="Times New Roman"/>
          <w:sz w:val="24"/>
          <w:szCs w:val="24"/>
        </w:rPr>
        <w:t xml:space="preserve"> дороги общей протяженностью 663,20 км.</w:t>
      </w:r>
    </w:p>
    <w:p w:rsidR="005159E7" w:rsidRPr="002047A4" w:rsidRDefault="005159E7" w:rsidP="005159E7">
      <w:pPr>
        <w:pStyle w:val="a5"/>
        <w:tabs>
          <w:tab w:val="left" w:pos="567"/>
        </w:tabs>
        <w:spacing w:after="0"/>
        <w:ind w:left="0"/>
        <w:jc w:val="both"/>
        <w:rPr>
          <w:color w:val="00B0F0"/>
          <w:sz w:val="24"/>
          <w:szCs w:val="24"/>
        </w:rPr>
      </w:pPr>
      <w:r w:rsidRPr="002C4BA7">
        <w:rPr>
          <w:sz w:val="24"/>
          <w:szCs w:val="24"/>
        </w:rPr>
        <w:tab/>
        <w:t>Показатель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снизился с 39,23% в 2020 году до 37,5% в 2021 году.</w:t>
      </w:r>
      <w:r w:rsidRPr="002C4BA7">
        <w:rPr>
          <w:szCs w:val="28"/>
        </w:rPr>
        <w:t xml:space="preserve"> </w:t>
      </w:r>
      <w:r w:rsidRPr="002C4BA7">
        <w:rPr>
          <w:sz w:val="24"/>
          <w:szCs w:val="24"/>
        </w:rPr>
        <w:t>Протяженность участков автомобильных дорог общего пользования местного значения, на которых выполнен капитальный ремонт – 9,335 км.</w:t>
      </w:r>
      <w:r w:rsidRPr="002047A4">
        <w:rPr>
          <w:color w:val="00B0F0"/>
          <w:szCs w:val="28"/>
        </w:rPr>
        <w:t xml:space="preserve"> </w:t>
      </w:r>
    </w:p>
    <w:p w:rsidR="005159E7" w:rsidRPr="002C4BA7" w:rsidRDefault="005159E7" w:rsidP="005159E7">
      <w:pPr>
        <w:spacing w:after="0" w:line="240" w:lineRule="auto"/>
        <w:ind w:firstLine="567"/>
        <w:jc w:val="both"/>
        <w:rPr>
          <w:rFonts w:ascii="Times New Roman" w:hAnsi="Times New Roman"/>
          <w:sz w:val="24"/>
          <w:szCs w:val="24"/>
        </w:rPr>
      </w:pPr>
      <w:r w:rsidRPr="002C4BA7">
        <w:rPr>
          <w:rFonts w:ascii="Times New Roman" w:hAnsi="Times New Roman"/>
          <w:sz w:val="24"/>
          <w:szCs w:val="24"/>
        </w:rPr>
        <w:t xml:space="preserve">Для достижения плановых показателей по снижению доли автомобильных дорог общего пользования местного значения, не отвечающих нормативным требованиям, планируется выполнять ремонт дорог за счет средств местного и краевого бюджетов. </w:t>
      </w:r>
    </w:p>
    <w:p w:rsidR="005159E7" w:rsidRPr="00F04A80" w:rsidRDefault="005159E7" w:rsidP="005159E7">
      <w:pPr>
        <w:spacing w:after="0" w:line="240" w:lineRule="auto"/>
        <w:ind w:firstLine="567"/>
        <w:jc w:val="both"/>
        <w:rPr>
          <w:rFonts w:ascii="Times New Roman" w:hAnsi="Times New Roman"/>
          <w:sz w:val="24"/>
          <w:szCs w:val="24"/>
        </w:rPr>
      </w:pPr>
      <w:r w:rsidRPr="00F04A80">
        <w:rPr>
          <w:rFonts w:ascii="Times New Roman" w:hAnsi="Times New Roman"/>
          <w:b/>
          <w:sz w:val="24"/>
          <w:szCs w:val="24"/>
        </w:rPr>
        <w:t>7.</w:t>
      </w:r>
      <w:r w:rsidRPr="00F04A80">
        <w:rPr>
          <w:rFonts w:ascii="Times New Roman" w:hAnsi="Times New Roman"/>
          <w:sz w:val="24"/>
          <w:szCs w:val="24"/>
        </w:rPr>
        <w:t xml:space="preserve"> </w:t>
      </w:r>
      <w:proofErr w:type="gramStart"/>
      <w:r w:rsidRPr="00F04A80">
        <w:rPr>
          <w:rFonts w:ascii="Times New Roman" w:hAnsi="Times New Roman"/>
          <w:sz w:val="24"/>
          <w:szCs w:val="24"/>
        </w:rPr>
        <w:t xml:space="preserve">Показатель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w:t>
      </w:r>
      <w:r>
        <w:rPr>
          <w:rFonts w:ascii="Times New Roman" w:hAnsi="Times New Roman"/>
          <w:sz w:val="24"/>
          <w:szCs w:val="24"/>
        </w:rPr>
        <w:t>по сравнению с 2020 годом не изменился - 0,22%.</w:t>
      </w:r>
      <w:r w:rsidRPr="00F04A80">
        <w:rPr>
          <w:rFonts w:ascii="Times New Roman" w:hAnsi="Times New Roman"/>
          <w:sz w:val="24"/>
          <w:szCs w:val="24"/>
        </w:rPr>
        <w:t xml:space="preserve"> По состоянию на конец 202</w:t>
      </w:r>
      <w:r>
        <w:rPr>
          <w:rFonts w:ascii="Times New Roman" w:hAnsi="Times New Roman"/>
          <w:sz w:val="24"/>
          <w:szCs w:val="24"/>
        </w:rPr>
        <w:t>1</w:t>
      </w:r>
      <w:r w:rsidRPr="00F04A80">
        <w:rPr>
          <w:rFonts w:ascii="Times New Roman" w:hAnsi="Times New Roman"/>
          <w:sz w:val="24"/>
          <w:szCs w:val="24"/>
        </w:rPr>
        <w:t xml:space="preserve"> года не имеется транспортного сообщения с населенными пунктами: д. </w:t>
      </w:r>
      <w:proofErr w:type="spellStart"/>
      <w:r w:rsidRPr="00F04A80">
        <w:rPr>
          <w:rFonts w:ascii="Times New Roman" w:hAnsi="Times New Roman"/>
          <w:sz w:val="24"/>
          <w:szCs w:val="24"/>
        </w:rPr>
        <w:t>Векошинка</w:t>
      </w:r>
      <w:proofErr w:type="spellEnd"/>
      <w:r w:rsidRPr="00F04A80">
        <w:rPr>
          <w:rFonts w:ascii="Times New Roman" w:hAnsi="Times New Roman"/>
          <w:sz w:val="24"/>
          <w:szCs w:val="24"/>
        </w:rPr>
        <w:t xml:space="preserve">, (47 чел.), д. </w:t>
      </w:r>
      <w:proofErr w:type="spellStart"/>
      <w:r w:rsidRPr="00F04A80">
        <w:rPr>
          <w:rFonts w:ascii="Times New Roman" w:hAnsi="Times New Roman"/>
          <w:sz w:val="24"/>
          <w:szCs w:val="24"/>
        </w:rPr>
        <w:t>Аманеево</w:t>
      </w:r>
      <w:proofErr w:type="spellEnd"/>
      <w:r w:rsidRPr="00F04A80">
        <w:rPr>
          <w:rFonts w:ascii="Times New Roman" w:hAnsi="Times New Roman"/>
          <w:sz w:val="24"/>
          <w:szCs w:val="24"/>
        </w:rPr>
        <w:t xml:space="preserve"> (94 чел.), д</w:t>
      </w:r>
      <w:proofErr w:type="gramEnd"/>
      <w:r w:rsidRPr="00F04A80">
        <w:rPr>
          <w:rFonts w:ascii="Times New Roman" w:hAnsi="Times New Roman"/>
          <w:sz w:val="24"/>
          <w:szCs w:val="24"/>
        </w:rPr>
        <w:t xml:space="preserve">. </w:t>
      </w:r>
      <w:proofErr w:type="spellStart"/>
      <w:proofErr w:type="gramStart"/>
      <w:r w:rsidRPr="00F04A80">
        <w:rPr>
          <w:rFonts w:ascii="Times New Roman" w:hAnsi="Times New Roman"/>
          <w:sz w:val="24"/>
          <w:szCs w:val="24"/>
        </w:rPr>
        <w:t>Ваньчики</w:t>
      </w:r>
      <w:proofErr w:type="spellEnd"/>
      <w:r w:rsidRPr="00F04A80">
        <w:rPr>
          <w:rFonts w:ascii="Times New Roman" w:hAnsi="Times New Roman"/>
          <w:sz w:val="24"/>
          <w:szCs w:val="24"/>
        </w:rPr>
        <w:t xml:space="preserve"> (4 чел.), д. Ивановка (7 чел.), д. </w:t>
      </w:r>
      <w:proofErr w:type="spellStart"/>
      <w:r w:rsidRPr="00F04A80">
        <w:rPr>
          <w:rFonts w:ascii="Times New Roman" w:hAnsi="Times New Roman"/>
          <w:sz w:val="24"/>
          <w:szCs w:val="24"/>
        </w:rPr>
        <w:t>Сарапулка</w:t>
      </w:r>
      <w:proofErr w:type="spellEnd"/>
      <w:r w:rsidRPr="00F04A80">
        <w:rPr>
          <w:rFonts w:ascii="Times New Roman" w:hAnsi="Times New Roman"/>
          <w:sz w:val="24"/>
          <w:szCs w:val="24"/>
        </w:rPr>
        <w:t xml:space="preserve"> (42 чел.), д. Детский дом (3 чел.), п. Чернушка (26 чел.). </w:t>
      </w:r>
      <w:proofErr w:type="gramEnd"/>
    </w:p>
    <w:p w:rsidR="005159E7" w:rsidRPr="00DE0DD2" w:rsidRDefault="005159E7" w:rsidP="005159E7">
      <w:pPr>
        <w:spacing w:after="0" w:line="240" w:lineRule="auto"/>
        <w:ind w:firstLine="567"/>
        <w:contextualSpacing/>
        <w:jc w:val="both"/>
        <w:rPr>
          <w:rFonts w:ascii="Times New Roman" w:hAnsi="Times New Roman"/>
          <w:sz w:val="24"/>
          <w:szCs w:val="24"/>
        </w:rPr>
      </w:pPr>
      <w:r w:rsidRPr="00DE0DD2">
        <w:rPr>
          <w:rFonts w:ascii="Times New Roman" w:hAnsi="Times New Roman"/>
          <w:b/>
          <w:sz w:val="24"/>
          <w:szCs w:val="24"/>
        </w:rPr>
        <w:t>8.</w:t>
      </w:r>
      <w:r w:rsidRPr="00DE0DD2">
        <w:rPr>
          <w:rFonts w:ascii="Times New Roman" w:hAnsi="Times New Roman"/>
          <w:sz w:val="24"/>
          <w:szCs w:val="24"/>
        </w:rPr>
        <w:t xml:space="preserve"> Среднемесячная заработная плата за 2021 год составила 45568,4 рублей, что выше аналогичного показателя 2020 года на 6,9%, а с учетом инфляции по Пермскому краю за  2021 год (8,86%) составила 98,2% к 2020 году. На лидирующей позиции по уровню среднемесячной заработной платы находится отрасль «Добыча полезных ископаемых». </w:t>
      </w:r>
    </w:p>
    <w:p w:rsidR="005159E7" w:rsidRPr="00E324B0" w:rsidRDefault="005159E7" w:rsidP="005159E7">
      <w:pPr>
        <w:spacing w:after="0" w:line="240" w:lineRule="auto"/>
        <w:ind w:firstLine="567"/>
        <w:contextualSpacing/>
        <w:jc w:val="both"/>
        <w:rPr>
          <w:rFonts w:ascii="Times New Roman" w:hAnsi="Times New Roman"/>
          <w:sz w:val="24"/>
          <w:szCs w:val="24"/>
        </w:rPr>
      </w:pPr>
      <w:r w:rsidRPr="00E324B0">
        <w:rPr>
          <w:rFonts w:ascii="Times New Roman" w:hAnsi="Times New Roman"/>
          <w:sz w:val="24"/>
          <w:szCs w:val="24"/>
        </w:rPr>
        <w:lastRenderedPageBreak/>
        <w:t>В бюджетной сфере среднемесячная заработная плата составила 36199,2 рублей, что выше уровня прошлого года на 1,8%, с учетом инфляции – 93,5% к 2020 году. В течение отчетного года продолжался мониторинг достижения целевых показателей заработной платы отдельных категорий работников бюджетной сферы, установленных Указом Президента Российской Федерации № 597. В целом за 2021 год показатели достигнуты по всем категориям работников бюджетной сферы.</w:t>
      </w:r>
    </w:p>
    <w:p w:rsidR="005159E7" w:rsidRPr="00502479" w:rsidRDefault="005159E7" w:rsidP="005159E7">
      <w:pPr>
        <w:pStyle w:val="a5"/>
        <w:numPr>
          <w:ilvl w:val="0"/>
          <w:numId w:val="1"/>
        </w:numPr>
        <w:tabs>
          <w:tab w:val="left" w:pos="567"/>
          <w:tab w:val="left" w:pos="993"/>
        </w:tabs>
        <w:spacing w:after="0"/>
        <w:ind w:left="0" w:firstLine="567"/>
        <w:jc w:val="both"/>
        <w:rPr>
          <w:b/>
          <w:sz w:val="24"/>
          <w:szCs w:val="24"/>
        </w:rPr>
      </w:pPr>
      <w:r w:rsidRPr="00502479">
        <w:rPr>
          <w:b/>
          <w:sz w:val="24"/>
          <w:szCs w:val="24"/>
        </w:rPr>
        <w:t>Дошкольное образование</w:t>
      </w:r>
    </w:p>
    <w:p w:rsidR="005159E7" w:rsidRDefault="005159E7" w:rsidP="005159E7">
      <w:pPr>
        <w:spacing w:after="0" w:line="240" w:lineRule="auto"/>
        <w:ind w:firstLine="567"/>
        <w:jc w:val="both"/>
        <w:rPr>
          <w:rFonts w:ascii="Times New Roman" w:hAnsi="Times New Roman"/>
          <w:color w:val="FF0000"/>
          <w:sz w:val="24"/>
          <w:szCs w:val="24"/>
        </w:rPr>
      </w:pPr>
      <w:proofErr w:type="gramStart"/>
      <w:r w:rsidRPr="00502479">
        <w:rPr>
          <w:rFonts w:ascii="Times New Roman" w:hAnsi="Times New Roman"/>
          <w:sz w:val="24"/>
          <w:szCs w:val="24"/>
        </w:rPr>
        <w:t xml:space="preserve">В 2021 году на территории Чайковского городского округа общее количество муниципальных образовательных учреждений составляет – 26, из них: 10 детских садов, 1 основная школа, 10 средних школ (из них 3 сельских), 1 гимназия, 1 специальное коррекционное учреждение, 1 </w:t>
      </w:r>
      <w:proofErr w:type="spellStart"/>
      <w:r w:rsidRPr="00502479">
        <w:rPr>
          <w:rFonts w:ascii="Times New Roman" w:hAnsi="Times New Roman"/>
          <w:sz w:val="24"/>
          <w:szCs w:val="24"/>
        </w:rPr>
        <w:t>учебно</w:t>
      </w:r>
      <w:proofErr w:type="spellEnd"/>
      <w:r w:rsidRPr="00502479">
        <w:rPr>
          <w:rFonts w:ascii="Times New Roman" w:hAnsi="Times New Roman"/>
          <w:sz w:val="24"/>
          <w:szCs w:val="24"/>
        </w:rPr>
        <w:t xml:space="preserve"> - воспитательное учреждение открытого типа для детей с </w:t>
      </w:r>
      <w:proofErr w:type="spellStart"/>
      <w:r w:rsidRPr="00502479">
        <w:rPr>
          <w:rFonts w:ascii="Times New Roman" w:hAnsi="Times New Roman"/>
          <w:sz w:val="24"/>
          <w:szCs w:val="24"/>
        </w:rPr>
        <w:t>девиантным</w:t>
      </w:r>
      <w:proofErr w:type="spellEnd"/>
      <w:r w:rsidRPr="00502479">
        <w:rPr>
          <w:rFonts w:ascii="Times New Roman" w:hAnsi="Times New Roman"/>
          <w:sz w:val="24"/>
          <w:szCs w:val="24"/>
        </w:rPr>
        <w:t xml:space="preserve"> поведением, 2 учреждения дополнительного образования детей.</w:t>
      </w:r>
      <w:proofErr w:type="gramEnd"/>
      <w:r w:rsidRPr="00502479">
        <w:rPr>
          <w:rFonts w:ascii="Times New Roman" w:hAnsi="Times New Roman"/>
          <w:sz w:val="24"/>
          <w:szCs w:val="24"/>
        </w:rPr>
        <w:t xml:space="preserve"> Кроме того,</w:t>
      </w:r>
      <w:r w:rsidRPr="00BC499A">
        <w:rPr>
          <w:rFonts w:ascii="Times New Roman" w:hAnsi="Times New Roman"/>
          <w:sz w:val="24"/>
          <w:szCs w:val="24"/>
        </w:rPr>
        <w:t xml:space="preserve"> функционируют 2 </w:t>
      </w:r>
      <w:proofErr w:type="gramStart"/>
      <w:r w:rsidRPr="00BC499A">
        <w:rPr>
          <w:rFonts w:ascii="Times New Roman" w:hAnsi="Times New Roman"/>
          <w:sz w:val="24"/>
          <w:szCs w:val="24"/>
        </w:rPr>
        <w:t>муниципальных</w:t>
      </w:r>
      <w:proofErr w:type="gramEnd"/>
      <w:r w:rsidRPr="00BC499A">
        <w:rPr>
          <w:rFonts w:ascii="Times New Roman" w:hAnsi="Times New Roman"/>
          <w:sz w:val="24"/>
          <w:szCs w:val="24"/>
        </w:rPr>
        <w:t xml:space="preserve"> бюджетных учреждения: Центр развития образования города Чайковского и Ремонтно-аварийно-эксплуатационная служба по обслуживанию муниципальных образовательных учреждений.</w:t>
      </w:r>
    </w:p>
    <w:p w:rsidR="005159E7" w:rsidRPr="00DB105A" w:rsidRDefault="005159E7" w:rsidP="005159E7">
      <w:pPr>
        <w:pStyle w:val="ab"/>
        <w:ind w:firstLine="709"/>
        <w:jc w:val="both"/>
        <w:rPr>
          <w:rFonts w:ascii="Times New Roman" w:hAnsi="Times New Roman"/>
          <w:color w:val="FF0000"/>
          <w:sz w:val="24"/>
          <w:szCs w:val="24"/>
        </w:rPr>
      </w:pPr>
      <w:r>
        <w:rPr>
          <w:rFonts w:ascii="Times New Roman" w:hAnsi="Times New Roman"/>
          <w:sz w:val="24"/>
          <w:szCs w:val="24"/>
        </w:rPr>
        <w:t>Д</w:t>
      </w:r>
      <w:r w:rsidRPr="00E2225C">
        <w:rPr>
          <w:rFonts w:ascii="Times New Roman" w:hAnsi="Times New Roman"/>
          <w:sz w:val="24"/>
          <w:szCs w:val="24"/>
        </w:rPr>
        <w:t>оступность дошкольного образования для</w:t>
      </w:r>
      <w:r>
        <w:rPr>
          <w:rFonts w:ascii="Times New Roman" w:hAnsi="Times New Roman"/>
          <w:sz w:val="24"/>
          <w:szCs w:val="24"/>
        </w:rPr>
        <w:t xml:space="preserve"> детей в возрасте от 1 года до 6 </w:t>
      </w:r>
      <w:r w:rsidRPr="00E2225C">
        <w:rPr>
          <w:rFonts w:ascii="Times New Roman" w:hAnsi="Times New Roman"/>
          <w:sz w:val="24"/>
          <w:szCs w:val="24"/>
        </w:rPr>
        <w:t xml:space="preserve">лет, </w:t>
      </w:r>
      <w:r w:rsidRPr="00DB105A">
        <w:rPr>
          <w:rFonts w:ascii="Times New Roman" w:hAnsi="Times New Roman"/>
          <w:sz w:val="24"/>
          <w:szCs w:val="24"/>
        </w:rPr>
        <w:t>заявившихся на получение услуги дошкольного образования, составляет 100 %. По состоянию на 31.12.2021 года дошкольное образование получали  6325 детей.</w:t>
      </w:r>
      <w:r w:rsidRPr="00DB105A">
        <w:rPr>
          <w:rFonts w:ascii="Times New Roman" w:hAnsi="Times New Roman"/>
          <w:sz w:val="28"/>
          <w:szCs w:val="28"/>
        </w:rPr>
        <w:t xml:space="preserve"> </w:t>
      </w:r>
    </w:p>
    <w:p w:rsidR="005159E7" w:rsidRPr="00466497" w:rsidRDefault="005159E7" w:rsidP="005159E7">
      <w:pPr>
        <w:spacing w:after="0" w:line="240" w:lineRule="auto"/>
        <w:ind w:firstLine="567"/>
        <w:jc w:val="both"/>
        <w:rPr>
          <w:rFonts w:ascii="Times New Roman" w:hAnsi="Times New Roman"/>
          <w:sz w:val="24"/>
          <w:szCs w:val="24"/>
        </w:rPr>
      </w:pPr>
      <w:r w:rsidRPr="00DB105A">
        <w:rPr>
          <w:rFonts w:ascii="Times New Roman" w:hAnsi="Times New Roman"/>
          <w:b/>
          <w:sz w:val="24"/>
          <w:szCs w:val="24"/>
        </w:rPr>
        <w:t>9.</w:t>
      </w:r>
      <w:r w:rsidRPr="00DB105A">
        <w:rPr>
          <w:rFonts w:ascii="Times New Roman" w:hAnsi="Times New Roman"/>
          <w:sz w:val="24"/>
          <w:szCs w:val="24"/>
        </w:rPr>
        <w:t xml:space="preserve"> Выполнение показателя «Доля детей в возрасте 1-6 лет, получающих дошкольную образовательную услугу и (или) услугу по их содержанию в муниципальных дошкольных </w:t>
      </w:r>
      <w:r w:rsidRPr="00466497">
        <w:rPr>
          <w:rFonts w:ascii="Times New Roman" w:hAnsi="Times New Roman"/>
          <w:sz w:val="24"/>
          <w:szCs w:val="24"/>
        </w:rPr>
        <w:t xml:space="preserve">образовательных учреждениях в общей численности детей в возрасте 1-6 лет» составило 80,2%. </w:t>
      </w:r>
      <w:r>
        <w:rPr>
          <w:rFonts w:ascii="Times New Roman" w:hAnsi="Times New Roman"/>
          <w:sz w:val="24"/>
          <w:szCs w:val="24"/>
        </w:rPr>
        <w:t xml:space="preserve">Данный показатель рассчитан </w:t>
      </w:r>
      <w:proofErr w:type="spellStart"/>
      <w:r>
        <w:rPr>
          <w:rFonts w:ascii="Times New Roman" w:hAnsi="Times New Roman"/>
          <w:sz w:val="24"/>
          <w:szCs w:val="24"/>
        </w:rPr>
        <w:t>Пермьстатом</w:t>
      </w:r>
      <w:proofErr w:type="spellEnd"/>
      <w:r>
        <w:rPr>
          <w:rFonts w:ascii="Times New Roman" w:hAnsi="Times New Roman"/>
          <w:sz w:val="24"/>
          <w:szCs w:val="24"/>
        </w:rPr>
        <w:t xml:space="preserve"> от численности всех детей данной возрастной категории, зарегистрированных на территории. Фактический показатель выше, т.к. по данным Управления образования Чайковского городского округа, рассчитывается от количества поданных заявлений (из базы данных) Информационной системы «Континент». </w:t>
      </w:r>
    </w:p>
    <w:p w:rsidR="005159E7" w:rsidRPr="00466497" w:rsidRDefault="005159E7" w:rsidP="005159E7">
      <w:pPr>
        <w:spacing w:after="0" w:line="240" w:lineRule="auto"/>
        <w:ind w:firstLine="567"/>
        <w:jc w:val="both"/>
        <w:rPr>
          <w:rFonts w:ascii="Times New Roman" w:hAnsi="Times New Roman"/>
          <w:sz w:val="24"/>
          <w:szCs w:val="24"/>
        </w:rPr>
      </w:pPr>
      <w:r w:rsidRPr="00466497">
        <w:rPr>
          <w:rFonts w:ascii="Times New Roman" w:hAnsi="Times New Roman"/>
          <w:b/>
          <w:sz w:val="24"/>
          <w:szCs w:val="24"/>
        </w:rPr>
        <w:t>10.</w:t>
      </w:r>
      <w:r w:rsidRPr="00466497">
        <w:rPr>
          <w:rFonts w:ascii="Times New Roman" w:hAnsi="Times New Roman"/>
          <w:sz w:val="24"/>
          <w:szCs w:val="24"/>
        </w:rPr>
        <w:t xml:space="preserve"> 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 составила в 2021 году – 6,9% (в 2020 году – 6,5%). </w:t>
      </w:r>
      <w:r>
        <w:rPr>
          <w:rFonts w:ascii="Times New Roman" w:hAnsi="Times New Roman"/>
          <w:sz w:val="24"/>
          <w:szCs w:val="24"/>
        </w:rPr>
        <w:t>На увеличение данного показателя, во многом, повлияли меры поддержки государства семей с детьми. Ежегодно для детей в возрасте 1 года (по состоянию на 1 сентября) предлагаются места в ДДУ. Однако родители предпочитают отдавать детей в детские дошкольные учреждения в более позднем возрасте, в результате чего, группы в детских садах не наполнены, а показатель доли детей, стоящих на учете для определения в ДДУ, растет.</w:t>
      </w:r>
    </w:p>
    <w:p w:rsidR="005159E7" w:rsidRPr="00614B38" w:rsidRDefault="005159E7" w:rsidP="005159E7">
      <w:pPr>
        <w:pStyle w:val="a5"/>
        <w:spacing w:after="0"/>
        <w:ind w:left="0" w:firstLine="567"/>
        <w:jc w:val="both"/>
        <w:rPr>
          <w:sz w:val="24"/>
          <w:szCs w:val="24"/>
        </w:rPr>
      </w:pPr>
      <w:r w:rsidRPr="00614B38">
        <w:rPr>
          <w:b/>
          <w:sz w:val="24"/>
          <w:szCs w:val="24"/>
        </w:rPr>
        <w:t>11.</w:t>
      </w:r>
      <w:r w:rsidRPr="00614B38">
        <w:rPr>
          <w:sz w:val="24"/>
          <w:szCs w:val="24"/>
        </w:rPr>
        <w:t xml:space="preserve"> </w:t>
      </w:r>
      <w:proofErr w:type="gramStart"/>
      <w:r w:rsidRPr="00614B38">
        <w:rPr>
          <w:sz w:val="24"/>
          <w:szCs w:val="24"/>
        </w:rPr>
        <w:t xml:space="preserve">Показатель 2,4% на 2022 и последующий период рассчитан по зданию дошкольного структурного подразделения МБОУ СОШ № 7, расположенного в с. Большой </w:t>
      </w:r>
      <w:proofErr w:type="spellStart"/>
      <w:r w:rsidRPr="00614B38">
        <w:rPr>
          <w:sz w:val="24"/>
          <w:szCs w:val="24"/>
        </w:rPr>
        <w:t>Букор</w:t>
      </w:r>
      <w:proofErr w:type="spellEnd"/>
      <w:r w:rsidRPr="00614B38">
        <w:rPr>
          <w:sz w:val="24"/>
          <w:szCs w:val="24"/>
        </w:rPr>
        <w:t>, которое находится в аварийном состоянии.</w:t>
      </w:r>
      <w:proofErr w:type="gramEnd"/>
      <w:r w:rsidRPr="00614B38">
        <w:rPr>
          <w:sz w:val="24"/>
          <w:szCs w:val="24"/>
        </w:rPr>
        <w:t xml:space="preserve"> Доля рассчитана от общего количества зданий (всего 42 здания), в которых реализуются образовательные программы дошкольного образования.</w:t>
      </w:r>
    </w:p>
    <w:p w:rsidR="005159E7" w:rsidRPr="00466497" w:rsidRDefault="005159E7" w:rsidP="005159E7">
      <w:pPr>
        <w:pStyle w:val="2"/>
        <w:numPr>
          <w:ilvl w:val="0"/>
          <w:numId w:val="1"/>
        </w:numPr>
        <w:spacing w:after="0" w:line="240" w:lineRule="auto"/>
        <w:ind w:left="993" w:hanging="426"/>
        <w:contextualSpacing/>
        <w:jc w:val="both"/>
        <w:rPr>
          <w:rFonts w:ascii="Times New Roman" w:hAnsi="Times New Roman"/>
          <w:b/>
          <w:sz w:val="24"/>
          <w:szCs w:val="24"/>
        </w:rPr>
      </w:pPr>
      <w:r w:rsidRPr="00466497">
        <w:rPr>
          <w:rFonts w:ascii="Times New Roman" w:hAnsi="Times New Roman"/>
          <w:b/>
          <w:sz w:val="24"/>
          <w:szCs w:val="24"/>
        </w:rPr>
        <w:t>Общее и дополнительное образование</w:t>
      </w:r>
    </w:p>
    <w:p w:rsidR="005159E7" w:rsidRPr="00443E5D" w:rsidRDefault="005159E7" w:rsidP="005159E7">
      <w:pPr>
        <w:spacing w:after="0" w:line="240" w:lineRule="auto"/>
        <w:ind w:firstLine="567"/>
        <w:jc w:val="both"/>
        <w:rPr>
          <w:rFonts w:ascii="Times New Roman" w:hAnsi="Times New Roman"/>
          <w:bCs/>
          <w:color w:val="FF0000"/>
          <w:sz w:val="24"/>
          <w:szCs w:val="24"/>
        </w:rPr>
      </w:pPr>
      <w:r w:rsidRPr="00D01806">
        <w:rPr>
          <w:rFonts w:ascii="Times New Roman" w:hAnsi="Times New Roman"/>
          <w:b/>
          <w:sz w:val="24"/>
          <w:szCs w:val="24"/>
        </w:rPr>
        <w:t xml:space="preserve">13. </w:t>
      </w:r>
      <w:r w:rsidRPr="00D01806">
        <w:rPr>
          <w:rFonts w:ascii="Times New Roman" w:hAnsi="Times New Roman"/>
          <w:sz w:val="24"/>
          <w:szCs w:val="24"/>
        </w:rPr>
        <w:t xml:space="preserve">В 2021 году двое выпускников 11 класса не  получили аттестаты о среднем общем образовании (МАОУ СОШ № 2 и МБОУ СОШ п. </w:t>
      </w:r>
      <w:proofErr w:type="spellStart"/>
      <w:r w:rsidRPr="00D01806">
        <w:rPr>
          <w:rFonts w:ascii="Times New Roman" w:hAnsi="Times New Roman"/>
          <w:sz w:val="24"/>
          <w:szCs w:val="24"/>
        </w:rPr>
        <w:t>Прикамский</w:t>
      </w:r>
      <w:proofErr w:type="spellEnd"/>
      <w:r w:rsidRPr="00D01806">
        <w:rPr>
          <w:rFonts w:ascii="Times New Roman" w:hAnsi="Times New Roman"/>
          <w:sz w:val="24"/>
          <w:szCs w:val="24"/>
        </w:rPr>
        <w:t>). Таким образом,</w:t>
      </w:r>
      <w:r w:rsidRPr="00D01806">
        <w:rPr>
          <w:rFonts w:ascii="Times New Roman" w:hAnsi="Times New Roman"/>
          <w:bCs/>
          <w:sz w:val="24"/>
          <w:szCs w:val="24"/>
        </w:rPr>
        <w:t xml:space="preserve"> </w:t>
      </w:r>
      <w:r w:rsidRPr="00D01806">
        <w:rPr>
          <w:rFonts w:ascii="Times New Roman" w:hAnsi="Times New Roman"/>
          <w:sz w:val="24"/>
          <w:szCs w:val="24"/>
        </w:rPr>
        <w:t>в 2021 году доля выпускников муниципальных общеобразовательных организаций, не получивших аттестат о среднем общем образовании, в общей численности выпускников</w:t>
      </w:r>
      <w:r w:rsidRPr="00443E5D">
        <w:rPr>
          <w:rFonts w:ascii="Times New Roman" w:hAnsi="Times New Roman"/>
          <w:color w:val="FF0000"/>
          <w:sz w:val="24"/>
          <w:szCs w:val="24"/>
        </w:rPr>
        <w:t xml:space="preserve"> </w:t>
      </w:r>
      <w:r w:rsidRPr="00B07DDA">
        <w:rPr>
          <w:rFonts w:ascii="Times New Roman" w:hAnsi="Times New Roman"/>
          <w:sz w:val="24"/>
          <w:szCs w:val="24"/>
        </w:rPr>
        <w:t>составила 0,39%.</w:t>
      </w:r>
    </w:p>
    <w:p w:rsidR="005159E7" w:rsidRPr="00AF16A8" w:rsidRDefault="005159E7" w:rsidP="005159E7">
      <w:pPr>
        <w:spacing w:after="0" w:line="240" w:lineRule="auto"/>
        <w:ind w:firstLine="567"/>
        <w:jc w:val="both"/>
        <w:rPr>
          <w:rFonts w:ascii="Times New Roman" w:hAnsi="Times New Roman"/>
          <w:sz w:val="24"/>
          <w:szCs w:val="24"/>
        </w:rPr>
      </w:pPr>
      <w:r w:rsidRPr="00AF16A8">
        <w:rPr>
          <w:rFonts w:ascii="Times New Roman" w:hAnsi="Times New Roman"/>
          <w:b/>
          <w:sz w:val="24"/>
          <w:szCs w:val="24"/>
        </w:rPr>
        <w:t>14.</w:t>
      </w:r>
      <w:r>
        <w:rPr>
          <w:rFonts w:ascii="Times New Roman" w:hAnsi="Times New Roman"/>
          <w:b/>
          <w:sz w:val="24"/>
          <w:szCs w:val="24"/>
        </w:rPr>
        <w:t> </w:t>
      </w:r>
      <w:r w:rsidRPr="00AF16A8">
        <w:rPr>
          <w:rFonts w:ascii="Times New Roman" w:hAnsi="Times New Roman"/>
          <w:sz w:val="24"/>
          <w:szCs w:val="24"/>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по итогам 2021 года составила 95,0% в связи с тем, что в некоторых образовательных организациях имеются предписания надзорных органов в части несоблюдения требований санитарно-гигиенического и противопожарного законодательств. </w:t>
      </w:r>
    </w:p>
    <w:p w:rsidR="005159E7" w:rsidRPr="00E167E9" w:rsidRDefault="005159E7" w:rsidP="005159E7">
      <w:pPr>
        <w:spacing w:after="0" w:line="240" w:lineRule="auto"/>
        <w:ind w:firstLine="567"/>
        <w:jc w:val="both"/>
        <w:rPr>
          <w:rFonts w:ascii="Times New Roman" w:hAnsi="Times New Roman"/>
          <w:sz w:val="24"/>
          <w:szCs w:val="24"/>
        </w:rPr>
      </w:pPr>
      <w:r w:rsidRPr="00E167E9">
        <w:rPr>
          <w:rFonts w:ascii="Times New Roman" w:hAnsi="Times New Roman"/>
          <w:b/>
          <w:sz w:val="24"/>
          <w:szCs w:val="24"/>
        </w:rPr>
        <w:t>15.</w:t>
      </w:r>
      <w:r w:rsidRPr="00E167E9">
        <w:rPr>
          <w:rFonts w:ascii="Times New Roman" w:hAnsi="Times New Roman"/>
          <w:sz w:val="24"/>
          <w:szCs w:val="24"/>
        </w:rPr>
        <w:t xml:space="preserve"> На территории Чайковского городского округа </w:t>
      </w:r>
      <w:r>
        <w:rPr>
          <w:rFonts w:ascii="Times New Roman" w:hAnsi="Times New Roman"/>
          <w:sz w:val="24"/>
          <w:szCs w:val="24"/>
        </w:rPr>
        <w:t xml:space="preserve">осуществляют свою деятельность </w:t>
      </w:r>
      <w:r w:rsidRPr="00E167E9">
        <w:rPr>
          <w:rFonts w:ascii="Times New Roman" w:hAnsi="Times New Roman"/>
          <w:sz w:val="24"/>
          <w:szCs w:val="24"/>
        </w:rPr>
        <w:t>14 общеобразовательных организаци</w:t>
      </w:r>
      <w:r>
        <w:rPr>
          <w:rFonts w:ascii="Times New Roman" w:hAnsi="Times New Roman"/>
          <w:sz w:val="24"/>
          <w:szCs w:val="24"/>
        </w:rPr>
        <w:t>й</w:t>
      </w:r>
      <w:r w:rsidRPr="00E167E9">
        <w:rPr>
          <w:rFonts w:ascii="Times New Roman" w:hAnsi="Times New Roman"/>
          <w:sz w:val="24"/>
          <w:szCs w:val="24"/>
        </w:rPr>
        <w:t xml:space="preserve"> </w:t>
      </w:r>
      <w:r>
        <w:rPr>
          <w:rFonts w:ascii="Times New Roman" w:hAnsi="Times New Roman"/>
          <w:sz w:val="24"/>
          <w:szCs w:val="24"/>
        </w:rPr>
        <w:t>с</w:t>
      </w:r>
      <w:r w:rsidRPr="00E167E9">
        <w:rPr>
          <w:rFonts w:ascii="Times New Roman" w:hAnsi="Times New Roman"/>
          <w:sz w:val="24"/>
          <w:szCs w:val="24"/>
        </w:rPr>
        <w:t>о статус</w:t>
      </w:r>
      <w:r>
        <w:rPr>
          <w:rFonts w:ascii="Times New Roman" w:hAnsi="Times New Roman"/>
          <w:sz w:val="24"/>
          <w:szCs w:val="24"/>
        </w:rPr>
        <w:t>ом</w:t>
      </w:r>
      <w:r w:rsidRPr="00E167E9">
        <w:rPr>
          <w:rFonts w:ascii="Times New Roman" w:hAnsi="Times New Roman"/>
          <w:sz w:val="24"/>
          <w:szCs w:val="24"/>
        </w:rPr>
        <w:t xml:space="preserve"> юридического лица, состоящие из 42 объектов. В программу по капитальному ремонту школ </w:t>
      </w:r>
      <w:proofErr w:type="gramStart"/>
      <w:r w:rsidRPr="00E167E9">
        <w:rPr>
          <w:rFonts w:ascii="Times New Roman" w:hAnsi="Times New Roman"/>
          <w:sz w:val="24"/>
          <w:szCs w:val="24"/>
        </w:rPr>
        <w:t>включены</w:t>
      </w:r>
      <w:proofErr w:type="gramEnd"/>
      <w:r w:rsidRPr="00E167E9">
        <w:rPr>
          <w:rFonts w:ascii="Times New Roman" w:hAnsi="Times New Roman"/>
          <w:sz w:val="24"/>
          <w:szCs w:val="24"/>
        </w:rPr>
        <w:t xml:space="preserve"> 3 объекта: </w:t>
      </w:r>
      <w:proofErr w:type="gramStart"/>
      <w:r w:rsidRPr="00E167E9">
        <w:rPr>
          <w:rFonts w:ascii="Times New Roman" w:hAnsi="Times New Roman"/>
          <w:sz w:val="24"/>
          <w:szCs w:val="24"/>
        </w:rPr>
        <w:t xml:space="preserve">МБОУ СОШ п. </w:t>
      </w:r>
      <w:proofErr w:type="spellStart"/>
      <w:r w:rsidRPr="00E167E9">
        <w:rPr>
          <w:rFonts w:ascii="Times New Roman" w:hAnsi="Times New Roman"/>
          <w:sz w:val="24"/>
          <w:szCs w:val="24"/>
        </w:rPr>
        <w:t>Прикамский</w:t>
      </w:r>
      <w:proofErr w:type="spellEnd"/>
      <w:r w:rsidRPr="00E167E9">
        <w:rPr>
          <w:rFonts w:ascii="Times New Roman" w:hAnsi="Times New Roman"/>
          <w:sz w:val="24"/>
          <w:szCs w:val="24"/>
        </w:rPr>
        <w:t xml:space="preserve"> по адресу с. Сосново, ул. Школьная, д.33; МБОУ СОШ № 1 по адресу с. Ваньки, ул. Молодежная, д. 10; МБОУ СОШ № 8 по адресу г. Чайковский, ул. Зеленая, д</w:t>
      </w:r>
      <w:r>
        <w:rPr>
          <w:rFonts w:ascii="Times New Roman" w:hAnsi="Times New Roman"/>
          <w:sz w:val="24"/>
          <w:szCs w:val="24"/>
        </w:rPr>
        <w:t xml:space="preserve">. </w:t>
      </w:r>
      <w:r w:rsidRPr="00E167E9">
        <w:rPr>
          <w:rFonts w:ascii="Times New Roman" w:hAnsi="Times New Roman"/>
          <w:sz w:val="24"/>
          <w:szCs w:val="24"/>
        </w:rPr>
        <w:t>4/4.</w:t>
      </w:r>
      <w:proofErr w:type="gramEnd"/>
      <w:r w:rsidRPr="00E167E9">
        <w:rPr>
          <w:rFonts w:ascii="Times New Roman" w:hAnsi="Times New Roman"/>
          <w:sz w:val="24"/>
          <w:szCs w:val="24"/>
        </w:rPr>
        <w:t xml:space="preserve">                                                            МБОУ ООШ № 12 по адресу пос. Буренка, ул. Клубная, д. 10 закрыто в 2021 году н</w:t>
      </w:r>
      <w:r>
        <w:rPr>
          <w:rFonts w:ascii="Times New Roman" w:hAnsi="Times New Roman"/>
          <w:sz w:val="24"/>
          <w:szCs w:val="24"/>
        </w:rPr>
        <w:t>а капитальный ремонт. Показатель р</w:t>
      </w:r>
      <w:r w:rsidRPr="00E167E9">
        <w:rPr>
          <w:rFonts w:ascii="Times New Roman" w:hAnsi="Times New Roman"/>
          <w:sz w:val="24"/>
          <w:szCs w:val="24"/>
        </w:rPr>
        <w:t>ас</w:t>
      </w:r>
      <w:r>
        <w:rPr>
          <w:rFonts w:ascii="Times New Roman" w:hAnsi="Times New Roman"/>
          <w:sz w:val="24"/>
          <w:szCs w:val="24"/>
        </w:rPr>
        <w:t>считан от общего количества организаций (14).</w:t>
      </w:r>
    </w:p>
    <w:p w:rsidR="005159E7" w:rsidRPr="00B07DDA" w:rsidRDefault="005159E7" w:rsidP="005159E7">
      <w:pPr>
        <w:spacing w:after="0" w:line="240" w:lineRule="auto"/>
        <w:ind w:firstLine="567"/>
        <w:jc w:val="both"/>
        <w:rPr>
          <w:rFonts w:ascii="Times New Roman" w:hAnsi="Times New Roman"/>
          <w:sz w:val="24"/>
          <w:szCs w:val="24"/>
        </w:rPr>
      </w:pPr>
      <w:r w:rsidRPr="00B07DDA">
        <w:rPr>
          <w:rFonts w:ascii="Times New Roman" w:hAnsi="Times New Roman"/>
          <w:b/>
          <w:sz w:val="24"/>
          <w:szCs w:val="24"/>
        </w:rPr>
        <w:t>16.</w:t>
      </w:r>
      <w:r w:rsidRPr="00B07DDA">
        <w:rPr>
          <w:rFonts w:ascii="Times New Roman" w:hAnsi="Times New Roman"/>
          <w:sz w:val="24"/>
          <w:szCs w:val="24"/>
        </w:rPr>
        <w:t xml:space="preserve"> Доля детей первой и второй групп здоровья в общей </w:t>
      </w:r>
      <w:proofErr w:type="gramStart"/>
      <w:r w:rsidRPr="00B07DDA">
        <w:rPr>
          <w:rFonts w:ascii="Times New Roman" w:hAnsi="Times New Roman"/>
          <w:sz w:val="24"/>
          <w:szCs w:val="24"/>
        </w:rPr>
        <w:t>численности</w:t>
      </w:r>
      <w:proofErr w:type="gramEnd"/>
      <w:r w:rsidRPr="00B07DDA">
        <w:rPr>
          <w:rFonts w:ascii="Times New Roman" w:hAnsi="Times New Roman"/>
          <w:sz w:val="24"/>
          <w:szCs w:val="24"/>
        </w:rPr>
        <w:t xml:space="preserve"> обучающихся в муниципальных общеобразовательных организациях по итогам 2021 года составила 83,0 %. </w:t>
      </w:r>
      <w:r w:rsidRPr="00B07DDA">
        <w:rPr>
          <w:rFonts w:ascii="Times New Roman" w:hAnsi="Times New Roman"/>
          <w:sz w:val="24"/>
          <w:szCs w:val="24"/>
        </w:rPr>
        <w:lastRenderedPageBreak/>
        <w:t>Отмечается рост количества детей с ограниченными возможностями здоровья и детей-инвалидов.</w:t>
      </w:r>
    </w:p>
    <w:p w:rsidR="005159E7" w:rsidRPr="00B07DDA" w:rsidRDefault="005159E7" w:rsidP="005159E7">
      <w:pPr>
        <w:spacing w:after="0" w:line="240" w:lineRule="auto"/>
        <w:ind w:firstLine="567"/>
        <w:jc w:val="both"/>
        <w:rPr>
          <w:rFonts w:ascii="Times New Roman" w:hAnsi="Times New Roman"/>
          <w:sz w:val="24"/>
          <w:szCs w:val="24"/>
        </w:rPr>
      </w:pPr>
      <w:r w:rsidRPr="00B07DDA">
        <w:rPr>
          <w:rFonts w:ascii="Times New Roman" w:hAnsi="Times New Roman"/>
          <w:b/>
          <w:sz w:val="24"/>
          <w:szCs w:val="24"/>
        </w:rPr>
        <w:t>17.</w:t>
      </w:r>
      <w:r w:rsidRPr="00B07DDA">
        <w:rPr>
          <w:rFonts w:ascii="Times New Roman" w:hAnsi="Times New Roman"/>
          <w:sz w:val="24"/>
          <w:szCs w:val="24"/>
        </w:rPr>
        <w:t xml:space="preserve"> Доля обучающихся в муниципальных общеобразовательных организациях, занимающихся во вторую смену, в общей </w:t>
      </w:r>
      <w:proofErr w:type="gramStart"/>
      <w:r w:rsidRPr="00B07DDA">
        <w:rPr>
          <w:rFonts w:ascii="Times New Roman" w:hAnsi="Times New Roman"/>
          <w:sz w:val="24"/>
          <w:szCs w:val="24"/>
        </w:rPr>
        <w:t>численности</w:t>
      </w:r>
      <w:proofErr w:type="gramEnd"/>
      <w:r w:rsidRPr="00B07DDA">
        <w:rPr>
          <w:rFonts w:ascii="Times New Roman" w:hAnsi="Times New Roman"/>
          <w:sz w:val="24"/>
          <w:szCs w:val="24"/>
        </w:rPr>
        <w:t xml:space="preserve"> обучающихся в муниципальных общеобразовательных организациях составляет 8,84%. Открытие новой школы</w:t>
      </w:r>
      <w:r>
        <w:rPr>
          <w:rFonts w:ascii="Times New Roman" w:hAnsi="Times New Roman"/>
          <w:sz w:val="24"/>
          <w:szCs w:val="24"/>
        </w:rPr>
        <w:t xml:space="preserve"> «</w:t>
      </w:r>
      <w:proofErr w:type="spellStart"/>
      <w:r>
        <w:rPr>
          <w:rFonts w:ascii="Times New Roman" w:hAnsi="Times New Roman"/>
          <w:sz w:val="24"/>
          <w:szCs w:val="24"/>
        </w:rPr>
        <w:t>НьюТон</w:t>
      </w:r>
      <w:proofErr w:type="spellEnd"/>
      <w:r>
        <w:rPr>
          <w:rFonts w:ascii="Times New Roman" w:hAnsi="Times New Roman"/>
          <w:sz w:val="24"/>
          <w:szCs w:val="24"/>
        </w:rPr>
        <w:t>»</w:t>
      </w:r>
      <w:r w:rsidRPr="00B07DDA">
        <w:rPr>
          <w:rFonts w:ascii="Times New Roman" w:hAnsi="Times New Roman"/>
          <w:sz w:val="24"/>
          <w:szCs w:val="24"/>
        </w:rPr>
        <w:t xml:space="preserve"> в </w:t>
      </w:r>
      <w:proofErr w:type="spellStart"/>
      <w:r w:rsidRPr="00B07DDA">
        <w:rPr>
          <w:rFonts w:ascii="Times New Roman" w:hAnsi="Times New Roman"/>
          <w:sz w:val="24"/>
          <w:szCs w:val="24"/>
        </w:rPr>
        <w:t>Сайгатском</w:t>
      </w:r>
      <w:proofErr w:type="spellEnd"/>
      <w:r w:rsidRPr="00B07DDA">
        <w:rPr>
          <w:rFonts w:ascii="Times New Roman" w:hAnsi="Times New Roman"/>
          <w:sz w:val="24"/>
          <w:szCs w:val="24"/>
        </w:rPr>
        <w:t xml:space="preserve"> микрорайоне позволило уменьшить количество обучающихся во 2 смену.</w:t>
      </w:r>
    </w:p>
    <w:p w:rsidR="005159E7" w:rsidRPr="00197565" w:rsidRDefault="005159E7" w:rsidP="005159E7">
      <w:pPr>
        <w:spacing w:after="0" w:line="240" w:lineRule="auto"/>
        <w:ind w:firstLine="567"/>
        <w:jc w:val="both"/>
        <w:rPr>
          <w:rFonts w:ascii="Times New Roman" w:hAnsi="Times New Roman"/>
          <w:b/>
          <w:sz w:val="24"/>
          <w:szCs w:val="24"/>
        </w:rPr>
      </w:pPr>
      <w:r w:rsidRPr="00ED522F">
        <w:rPr>
          <w:rFonts w:ascii="Times New Roman" w:hAnsi="Times New Roman"/>
          <w:b/>
          <w:sz w:val="24"/>
          <w:szCs w:val="24"/>
        </w:rPr>
        <w:t>18.</w:t>
      </w:r>
      <w:r w:rsidRPr="00ED522F">
        <w:rPr>
          <w:rFonts w:ascii="Times New Roman" w:hAnsi="Times New Roman"/>
          <w:sz w:val="24"/>
          <w:szCs w:val="24"/>
        </w:rPr>
        <w:t xml:space="preserve"> Расходы бюджета муниципального образования в расчете на 1 обучающегося в муниципальных образовательных организациях в 2021 году составили 71,3 тыс. рублей (в 2020 г. – 91,0 тыс. руб.). Данные соответствуют ассигнованиям, предусмотренным в бюджете </w:t>
      </w:r>
      <w:r w:rsidRPr="00197565">
        <w:rPr>
          <w:rFonts w:ascii="Times New Roman" w:hAnsi="Times New Roman"/>
          <w:sz w:val="24"/>
          <w:szCs w:val="24"/>
        </w:rPr>
        <w:t>Чайковского городского округа.</w:t>
      </w:r>
    </w:p>
    <w:p w:rsidR="005159E7" w:rsidRPr="00766972" w:rsidRDefault="005159E7" w:rsidP="005159E7">
      <w:pPr>
        <w:spacing w:after="0" w:line="240" w:lineRule="auto"/>
        <w:ind w:firstLine="567"/>
        <w:jc w:val="both"/>
        <w:rPr>
          <w:rFonts w:ascii="Times New Roman" w:hAnsi="Times New Roman"/>
          <w:sz w:val="24"/>
          <w:szCs w:val="24"/>
        </w:rPr>
      </w:pPr>
      <w:r w:rsidRPr="00733526">
        <w:rPr>
          <w:rFonts w:ascii="Times New Roman" w:hAnsi="Times New Roman"/>
          <w:b/>
          <w:sz w:val="24"/>
          <w:szCs w:val="24"/>
        </w:rPr>
        <w:t>19.</w:t>
      </w:r>
      <w:r w:rsidRPr="00733526">
        <w:rPr>
          <w:rFonts w:ascii="Times New Roman" w:hAnsi="Times New Roman"/>
          <w:sz w:val="24"/>
          <w:szCs w:val="24"/>
        </w:rPr>
        <w:t xml:space="preserve"> В 2021 году в Чайковском городском округе дополнительным образованием охвачено</w:t>
      </w:r>
      <w:r w:rsidRPr="00E2225C">
        <w:rPr>
          <w:rFonts w:ascii="Times New Roman" w:hAnsi="Times New Roman"/>
          <w:sz w:val="24"/>
          <w:szCs w:val="24"/>
        </w:rPr>
        <w:t xml:space="preserve"> 17226 </w:t>
      </w:r>
      <w:r>
        <w:rPr>
          <w:rFonts w:ascii="Times New Roman" w:hAnsi="Times New Roman"/>
          <w:sz w:val="24"/>
          <w:szCs w:val="24"/>
        </w:rPr>
        <w:t>детей (78,0%)</w:t>
      </w:r>
      <w:r w:rsidRPr="00E2225C">
        <w:rPr>
          <w:rFonts w:ascii="Times New Roman" w:hAnsi="Times New Roman"/>
          <w:sz w:val="24"/>
          <w:szCs w:val="24"/>
        </w:rPr>
        <w:t>.</w:t>
      </w:r>
      <w:r>
        <w:rPr>
          <w:rFonts w:ascii="Times New Roman" w:hAnsi="Times New Roman"/>
          <w:sz w:val="24"/>
          <w:szCs w:val="24"/>
        </w:rPr>
        <w:t xml:space="preserve"> В течение года</w:t>
      </w:r>
      <w:r w:rsidRPr="00E2225C">
        <w:rPr>
          <w:rFonts w:ascii="Times New Roman" w:hAnsi="Times New Roman"/>
          <w:sz w:val="24"/>
          <w:szCs w:val="24"/>
        </w:rPr>
        <w:t xml:space="preserve"> реорганизованы путем присоединения следующие учреждения дополнительного образования:</w:t>
      </w:r>
      <w:r w:rsidRPr="00E2225C">
        <w:rPr>
          <w:rFonts w:ascii="Times New Roman" w:hAnsi="Times New Roman"/>
          <w:sz w:val="24"/>
          <w:szCs w:val="24"/>
          <w:lang w:eastAsia="ar-SA"/>
        </w:rPr>
        <w:t xml:space="preserve"> к Муниципальному автономному учреждению дополнительного образования Дом детского художественного и технического творчества присоединено </w:t>
      </w:r>
      <w:r w:rsidRPr="00E2225C">
        <w:rPr>
          <w:rFonts w:ascii="Times New Roman" w:hAnsi="Times New Roman"/>
          <w:sz w:val="24"/>
          <w:szCs w:val="24"/>
        </w:rPr>
        <w:t>Муниципальное автономное учреждение дополнительного образования Детско-юношеский центр «Юниор». Муниципальное автономное учреждение дополнительного образования Дом детского художественного и технического творчества переименован в Муниципальное автономное учреждение дополнительного образования «Центр дополнительного образования».</w:t>
      </w:r>
      <w:r>
        <w:rPr>
          <w:rFonts w:ascii="Times New Roman" w:hAnsi="Times New Roman"/>
          <w:sz w:val="24"/>
          <w:szCs w:val="24"/>
        </w:rPr>
        <w:t xml:space="preserve"> </w:t>
      </w:r>
    </w:p>
    <w:p w:rsidR="005159E7" w:rsidRPr="00766972" w:rsidRDefault="005159E7" w:rsidP="005159E7">
      <w:pPr>
        <w:pStyle w:val="a5"/>
        <w:numPr>
          <w:ilvl w:val="0"/>
          <w:numId w:val="1"/>
        </w:numPr>
        <w:tabs>
          <w:tab w:val="left" w:pos="993"/>
        </w:tabs>
        <w:spacing w:after="0"/>
        <w:ind w:left="0" w:firstLine="567"/>
        <w:jc w:val="both"/>
        <w:rPr>
          <w:b/>
          <w:sz w:val="24"/>
          <w:szCs w:val="24"/>
        </w:rPr>
      </w:pPr>
      <w:r w:rsidRPr="00766972">
        <w:rPr>
          <w:b/>
          <w:sz w:val="24"/>
          <w:szCs w:val="24"/>
        </w:rPr>
        <w:t>Культура</w:t>
      </w:r>
    </w:p>
    <w:p w:rsidR="005159E7" w:rsidRPr="00766972" w:rsidRDefault="005159E7" w:rsidP="005159E7">
      <w:pPr>
        <w:tabs>
          <w:tab w:val="left" w:pos="0"/>
        </w:tabs>
        <w:spacing w:after="0" w:line="240" w:lineRule="auto"/>
        <w:ind w:firstLine="567"/>
        <w:jc w:val="both"/>
        <w:rPr>
          <w:rFonts w:ascii="Times New Roman" w:hAnsi="Times New Roman"/>
          <w:sz w:val="24"/>
          <w:szCs w:val="24"/>
        </w:rPr>
      </w:pPr>
      <w:r w:rsidRPr="00766972">
        <w:rPr>
          <w:rFonts w:ascii="Times New Roman" w:hAnsi="Times New Roman"/>
          <w:sz w:val="24"/>
          <w:szCs w:val="24"/>
        </w:rPr>
        <w:t xml:space="preserve">По состоянию на 1 января 2022 года в Чайковском городском округе функционирует 2 учреждения </w:t>
      </w:r>
      <w:proofErr w:type="spellStart"/>
      <w:r w:rsidRPr="00766972">
        <w:rPr>
          <w:rFonts w:ascii="Times New Roman" w:hAnsi="Times New Roman"/>
          <w:sz w:val="24"/>
          <w:szCs w:val="24"/>
        </w:rPr>
        <w:t>культурно-досугового</w:t>
      </w:r>
      <w:proofErr w:type="spellEnd"/>
      <w:r w:rsidRPr="00766972">
        <w:rPr>
          <w:rFonts w:ascii="Times New Roman" w:hAnsi="Times New Roman"/>
          <w:sz w:val="24"/>
          <w:szCs w:val="24"/>
        </w:rPr>
        <w:t xml:space="preserve"> типа: МБУК «Чайковский центр развития культуры» и МБУК «Дворец культуры». </w:t>
      </w:r>
    </w:p>
    <w:p w:rsidR="005159E7" w:rsidRPr="00766972" w:rsidRDefault="005159E7" w:rsidP="005159E7">
      <w:pPr>
        <w:pStyle w:val="1"/>
        <w:spacing w:after="0" w:line="240" w:lineRule="auto"/>
        <w:ind w:left="0" w:firstLine="567"/>
        <w:jc w:val="both"/>
        <w:rPr>
          <w:rFonts w:ascii="Times New Roman" w:hAnsi="Times New Roman"/>
          <w:sz w:val="24"/>
          <w:szCs w:val="24"/>
        </w:rPr>
      </w:pPr>
      <w:r w:rsidRPr="00766972">
        <w:rPr>
          <w:rFonts w:ascii="Times New Roman" w:hAnsi="Times New Roman"/>
          <w:b/>
          <w:sz w:val="24"/>
          <w:szCs w:val="24"/>
        </w:rPr>
        <w:t>20.</w:t>
      </w:r>
      <w:r w:rsidRPr="00766972">
        <w:rPr>
          <w:rFonts w:ascii="Times New Roman" w:hAnsi="Times New Roman"/>
          <w:sz w:val="24"/>
          <w:szCs w:val="24"/>
        </w:rPr>
        <w:t xml:space="preserve"> Культурная услуга населению округа предоставляется по 17 объектам, 12 из которых расположены в сельской местности. Показатель «Уровень фактической обеспеченности учреждениями культуры от нормативной потребности клубами и учреждениями клубного типа» составляет 94,0%. Библиотечную деятельность в Чайковском городском округе осуществляет МБУК «Чайковская централизованная библиотечная система». </w:t>
      </w:r>
      <w:proofErr w:type="gramStart"/>
      <w:r w:rsidRPr="00766972">
        <w:rPr>
          <w:rFonts w:ascii="Times New Roman" w:hAnsi="Times New Roman"/>
          <w:sz w:val="24"/>
          <w:szCs w:val="24"/>
        </w:rPr>
        <w:t>Учреждение работает по 19 объектам, 11 из которых расположены в сельской местности.</w:t>
      </w:r>
      <w:proofErr w:type="gramEnd"/>
      <w:r w:rsidRPr="00766972">
        <w:rPr>
          <w:rFonts w:ascii="Times New Roman" w:hAnsi="Times New Roman"/>
          <w:sz w:val="24"/>
          <w:szCs w:val="24"/>
        </w:rPr>
        <w:t xml:space="preserve"> </w:t>
      </w:r>
      <w:r>
        <w:rPr>
          <w:rFonts w:ascii="Times New Roman" w:hAnsi="Times New Roman"/>
          <w:sz w:val="24"/>
          <w:szCs w:val="24"/>
        </w:rPr>
        <w:t>П</w:t>
      </w:r>
      <w:r w:rsidRPr="00766972">
        <w:rPr>
          <w:rFonts w:ascii="Times New Roman" w:hAnsi="Times New Roman"/>
          <w:sz w:val="24"/>
          <w:szCs w:val="24"/>
        </w:rPr>
        <w:t>оказатель «Уровень фактической обеспеченности учреждениями культуры от нормативной потребности библиотеками» исполнен на 100 %.</w:t>
      </w:r>
    </w:p>
    <w:p w:rsidR="005159E7" w:rsidRPr="00766972" w:rsidRDefault="005159E7" w:rsidP="005159E7">
      <w:pPr>
        <w:spacing w:after="0" w:line="240" w:lineRule="auto"/>
        <w:ind w:firstLine="567"/>
        <w:contextualSpacing/>
        <w:jc w:val="both"/>
        <w:rPr>
          <w:rFonts w:ascii="Times New Roman" w:hAnsi="Times New Roman"/>
          <w:sz w:val="24"/>
          <w:szCs w:val="24"/>
        </w:rPr>
      </w:pPr>
      <w:r w:rsidRPr="00766972">
        <w:rPr>
          <w:rFonts w:ascii="Times New Roman" w:hAnsi="Times New Roman"/>
          <w:sz w:val="24"/>
          <w:szCs w:val="24"/>
        </w:rPr>
        <w:t xml:space="preserve">На территории муниципального образования работает МАУК «Чайковский парк культуры и отдыха». Согласно нормативу Чайковский городской округ обеспечен парками культуры и отдыха на 100%, показатель «Уровень фактической обеспеченности учреждениями культуры от нормативной потребности парками культуры и отдыха» исполнен.  </w:t>
      </w:r>
    </w:p>
    <w:p w:rsidR="005159E7" w:rsidRPr="00766972" w:rsidRDefault="005159E7" w:rsidP="005159E7">
      <w:pPr>
        <w:spacing w:after="0" w:line="240" w:lineRule="auto"/>
        <w:ind w:firstLine="567"/>
        <w:contextualSpacing/>
        <w:jc w:val="both"/>
        <w:rPr>
          <w:rFonts w:ascii="Times New Roman" w:hAnsi="Times New Roman"/>
          <w:sz w:val="24"/>
          <w:szCs w:val="24"/>
        </w:rPr>
      </w:pPr>
      <w:r w:rsidRPr="00766972">
        <w:rPr>
          <w:rFonts w:ascii="Times New Roman" w:hAnsi="Times New Roman"/>
          <w:b/>
          <w:sz w:val="24"/>
          <w:szCs w:val="24"/>
        </w:rPr>
        <w:t>21.</w:t>
      </w:r>
      <w:r w:rsidRPr="00766972">
        <w:rPr>
          <w:rFonts w:ascii="Times New Roman" w:hAnsi="Times New Roman"/>
          <w:sz w:val="24"/>
          <w:szCs w:val="24"/>
        </w:rPr>
        <w:t xml:space="preserve"> В городском округе отсутствуют муниципальные учреждения культуры, здания которых находятся в аварийном состоянии и требующие капитального ремонта. </w:t>
      </w:r>
    </w:p>
    <w:p w:rsidR="005159E7" w:rsidRPr="00766972" w:rsidRDefault="005159E7" w:rsidP="005159E7">
      <w:pPr>
        <w:tabs>
          <w:tab w:val="left" w:pos="0"/>
        </w:tabs>
        <w:spacing w:after="0" w:line="240" w:lineRule="auto"/>
        <w:ind w:firstLine="567"/>
        <w:jc w:val="both"/>
        <w:rPr>
          <w:rFonts w:ascii="Times New Roman" w:hAnsi="Times New Roman"/>
          <w:sz w:val="24"/>
          <w:szCs w:val="24"/>
        </w:rPr>
      </w:pPr>
      <w:r w:rsidRPr="00766972">
        <w:rPr>
          <w:rFonts w:ascii="Times New Roman" w:hAnsi="Times New Roman"/>
          <w:b/>
          <w:sz w:val="24"/>
          <w:szCs w:val="24"/>
        </w:rPr>
        <w:t>22.</w:t>
      </w:r>
      <w:r w:rsidRPr="00766972">
        <w:rPr>
          <w:rFonts w:ascii="Times New Roman" w:hAnsi="Times New Roman"/>
          <w:sz w:val="24"/>
          <w:szCs w:val="24"/>
        </w:rPr>
        <w:t xml:space="preserve"> Доля объектов культурного наследия, требующих консервации или реставрации, в общем количестве объектов культурного наследия муниципальной собственности составляет 0%. </w:t>
      </w:r>
    </w:p>
    <w:p w:rsidR="005159E7" w:rsidRPr="00766972" w:rsidRDefault="005159E7" w:rsidP="005159E7">
      <w:pPr>
        <w:pStyle w:val="ConsPlusNormal"/>
        <w:ind w:firstLine="567"/>
        <w:jc w:val="both"/>
        <w:rPr>
          <w:rFonts w:ascii="Times New Roman" w:hAnsi="Times New Roman" w:cs="Times New Roman"/>
          <w:b/>
          <w:sz w:val="24"/>
          <w:szCs w:val="24"/>
        </w:rPr>
      </w:pPr>
      <w:r w:rsidRPr="00766972">
        <w:rPr>
          <w:rFonts w:ascii="Times New Roman" w:hAnsi="Times New Roman" w:cs="Times New Roman"/>
          <w:b/>
          <w:sz w:val="24"/>
          <w:szCs w:val="24"/>
        </w:rPr>
        <w:t>5.  Физическая культура и спорт</w:t>
      </w:r>
    </w:p>
    <w:p w:rsidR="005159E7" w:rsidRPr="00BE3213" w:rsidRDefault="005159E7" w:rsidP="005159E7">
      <w:pPr>
        <w:pStyle w:val="2"/>
        <w:spacing w:after="0" w:line="240" w:lineRule="auto"/>
        <w:ind w:left="0" w:firstLine="567"/>
        <w:contextualSpacing/>
        <w:jc w:val="both"/>
        <w:rPr>
          <w:rFonts w:ascii="Times New Roman" w:hAnsi="Times New Roman"/>
          <w:sz w:val="24"/>
          <w:szCs w:val="24"/>
        </w:rPr>
      </w:pPr>
      <w:r w:rsidRPr="00BE3213">
        <w:rPr>
          <w:rFonts w:ascii="Times New Roman" w:hAnsi="Times New Roman"/>
          <w:b/>
          <w:sz w:val="24"/>
          <w:szCs w:val="24"/>
        </w:rPr>
        <w:t>23.</w:t>
      </w:r>
      <w:r w:rsidRPr="00BE3213">
        <w:rPr>
          <w:rFonts w:ascii="Times New Roman" w:hAnsi="Times New Roman"/>
          <w:sz w:val="24"/>
          <w:szCs w:val="24"/>
        </w:rPr>
        <w:t xml:space="preserve"> Положительной динамике показателя удельного веса населения, систематически занимающегося физической культурой и спортом, способствует реализация муниципальной программы «Развитие физической культуры, спорта и формирование здорового образа жизни в Чайковском городском округе», регионального проекта «Спорт-норма жизни» национального проекта «Демография». </w:t>
      </w:r>
      <w:proofErr w:type="gramStart"/>
      <w:r w:rsidRPr="00BE3213">
        <w:rPr>
          <w:rFonts w:ascii="Times New Roman" w:hAnsi="Times New Roman"/>
          <w:sz w:val="24"/>
          <w:szCs w:val="24"/>
        </w:rPr>
        <w:t>Значение показателя «Доля населения, систематически занимающегося физической культурой и спортом» на протяжении ряда лет имеет динамику роста, за 2021 год – 52,1%, что выше показателя 2020 года 46,6%) на 5,5%.</w:t>
      </w:r>
      <w:proofErr w:type="gramEnd"/>
    </w:p>
    <w:p w:rsidR="005159E7" w:rsidRPr="00F04F4D" w:rsidRDefault="005159E7" w:rsidP="005159E7">
      <w:pPr>
        <w:spacing w:after="0" w:line="240" w:lineRule="auto"/>
        <w:ind w:firstLine="567"/>
        <w:jc w:val="both"/>
        <w:rPr>
          <w:rFonts w:ascii="Times New Roman" w:hAnsi="Times New Roman"/>
          <w:sz w:val="24"/>
          <w:szCs w:val="24"/>
        </w:rPr>
      </w:pPr>
      <w:r w:rsidRPr="00BE3213">
        <w:rPr>
          <w:rFonts w:ascii="Times New Roman" w:hAnsi="Times New Roman"/>
          <w:sz w:val="24"/>
          <w:szCs w:val="24"/>
        </w:rPr>
        <w:t>По итогам 2021 года (данные статистического отчета № 1-ФК): в 50 секциях по видам спорта занималось 8674 человек</w:t>
      </w:r>
      <w:r>
        <w:rPr>
          <w:rFonts w:ascii="Times New Roman" w:hAnsi="Times New Roman"/>
          <w:sz w:val="24"/>
          <w:szCs w:val="24"/>
        </w:rPr>
        <w:t>а</w:t>
      </w:r>
      <w:r w:rsidRPr="00BE3213">
        <w:rPr>
          <w:rFonts w:ascii="Times New Roman" w:hAnsi="Times New Roman"/>
          <w:sz w:val="24"/>
          <w:szCs w:val="24"/>
        </w:rPr>
        <w:t>, физкультурно-оздоровительной работой охвачены 49</w:t>
      </w:r>
      <w:r>
        <w:rPr>
          <w:rFonts w:ascii="Times New Roman" w:hAnsi="Times New Roman"/>
          <w:sz w:val="24"/>
          <w:szCs w:val="24"/>
        </w:rPr>
        <w:t> </w:t>
      </w:r>
      <w:r w:rsidRPr="00BE3213">
        <w:rPr>
          <w:rFonts w:ascii="Times New Roman" w:hAnsi="Times New Roman"/>
          <w:sz w:val="24"/>
          <w:szCs w:val="24"/>
        </w:rPr>
        <w:t>792</w:t>
      </w:r>
      <w:r>
        <w:rPr>
          <w:rFonts w:ascii="Times New Roman" w:hAnsi="Times New Roman"/>
          <w:sz w:val="24"/>
          <w:szCs w:val="24"/>
        </w:rPr>
        <w:t xml:space="preserve"> </w:t>
      </w:r>
      <w:r w:rsidRPr="00F04F4D">
        <w:rPr>
          <w:rFonts w:ascii="Times New Roman" w:hAnsi="Times New Roman"/>
          <w:sz w:val="24"/>
          <w:szCs w:val="24"/>
        </w:rPr>
        <w:t>человека в 74 учреждениях, организациях, на предприятиях.</w:t>
      </w:r>
    </w:p>
    <w:p w:rsidR="005159E7" w:rsidRPr="00F04F4D" w:rsidRDefault="005159E7" w:rsidP="005159E7">
      <w:pPr>
        <w:spacing w:after="0" w:line="240" w:lineRule="auto"/>
        <w:ind w:firstLine="567"/>
        <w:jc w:val="both"/>
        <w:rPr>
          <w:rFonts w:ascii="Times New Roman" w:hAnsi="Times New Roman"/>
          <w:sz w:val="24"/>
          <w:szCs w:val="24"/>
        </w:rPr>
      </w:pPr>
      <w:proofErr w:type="gramStart"/>
      <w:r w:rsidRPr="00F04F4D">
        <w:rPr>
          <w:rFonts w:ascii="Times New Roman" w:hAnsi="Times New Roman"/>
          <w:sz w:val="24"/>
          <w:szCs w:val="24"/>
        </w:rPr>
        <w:t xml:space="preserve">В отчетном периоде на территории округа действовало 330 спортивных сооружений, из них: 2 стадиона с трибунами (один из которых муниципальный), 11 крытых плавательных ванн (из них - 2 федеральные, 7 муниципальные, 2 - у предприятий города), горнолыжный и биатлонный комплексы (находящиеся в ведении академии физической культуры), 105 плоскостных спортивных сооружений, 55 спортивных залов (из них - 9 в федеральной </w:t>
      </w:r>
      <w:r w:rsidRPr="00F04F4D">
        <w:rPr>
          <w:rFonts w:ascii="Times New Roman" w:hAnsi="Times New Roman"/>
          <w:sz w:val="24"/>
          <w:szCs w:val="24"/>
        </w:rPr>
        <w:lastRenderedPageBreak/>
        <w:t>собственности, 35 – в муниципальной</w:t>
      </w:r>
      <w:proofErr w:type="gramEnd"/>
      <w:r w:rsidRPr="00F04F4D">
        <w:rPr>
          <w:rFonts w:ascii="Times New Roman" w:hAnsi="Times New Roman"/>
          <w:sz w:val="24"/>
          <w:szCs w:val="24"/>
        </w:rPr>
        <w:t xml:space="preserve">, </w:t>
      </w:r>
      <w:proofErr w:type="gramStart"/>
      <w:r w:rsidRPr="00F04F4D">
        <w:rPr>
          <w:rFonts w:ascii="Times New Roman" w:hAnsi="Times New Roman"/>
          <w:sz w:val="24"/>
          <w:szCs w:val="24"/>
        </w:rPr>
        <w:t xml:space="preserve">7 залов - в ведении организаций и предприятий города) и прочих – 129 спортивных сооружений. </w:t>
      </w:r>
      <w:proofErr w:type="gramEnd"/>
    </w:p>
    <w:p w:rsidR="005159E7" w:rsidRPr="00F04F4D" w:rsidRDefault="005159E7" w:rsidP="005159E7">
      <w:pPr>
        <w:spacing w:after="0" w:line="240" w:lineRule="auto"/>
        <w:ind w:firstLine="567"/>
        <w:jc w:val="both"/>
        <w:rPr>
          <w:rFonts w:ascii="Times New Roman" w:hAnsi="Times New Roman"/>
          <w:sz w:val="24"/>
          <w:szCs w:val="24"/>
        </w:rPr>
      </w:pPr>
      <w:r w:rsidRPr="00F04F4D">
        <w:rPr>
          <w:rFonts w:ascii="Times New Roman" w:hAnsi="Times New Roman"/>
          <w:sz w:val="24"/>
          <w:szCs w:val="24"/>
        </w:rPr>
        <w:t xml:space="preserve">В округе продолжили работу федерации по 12 видам спорта. Их деятельность направлена на дальнейшее развитие отдельных видов спорта, спортивную работу с детьми, молодежью, взрослым населением и ветеранами спорта. </w:t>
      </w:r>
    </w:p>
    <w:p w:rsidR="005159E7" w:rsidRPr="00F04F4D" w:rsidRDefault="005159E7" w:rsidP="005159E7">
      <w:pPr>
        <w:spacing w:after="0" w:line="240" w:lineRule="auto"/>
        <w:ind w:firstLine="567"/>
        <w:jc w:val="both"/>
        <w:rPr>
          <w:rFonts w:ascii="Times New Roman" w:hAnsi="Times New Roman"/>
          <w:sz w:val="24"/>
          <w:szCs w:val="24"/>
        </w:rPr>
      </w:pPr>
      <w:r w:rsidRPr="00F04F4D">
        <w:rPr>
          <w:rFonts w:ascii="Times New Roman" w:hAnsi="Times New Roman"/>
          <w:sz w:val="24"/>
          <w:szCs w:val="24"/>
        </w:rPr>
        <w:t>В ведении Управления физической культуры и спорта Чайковского городского округа находятся 7 учреждений: МАУ СК «Темп», МБУ «Стадион Центральный», МАУ ФОЦ «Фортуна», МБУ СК «Дзюдо», МБУ СК «Альянс», МБУ СК «Мастер», МАУ «СШ г. Чайковск</w:t>
      </w:r>
      <w:bookmarkStart w:id="0" w:name="_GoBack"/>
      <w:bookmarkEnd w:id="0"/>
      <w:r w:rsidRPr="00F04F4D">
        <w:rPr>
          <w:rFonts w:ascii="Times New Roman" w:hAnsi="Times New Roman"/>
          <w:sz w:val="24"/>
          <w:szCs w:val="24"/>
        </w:rPr>
        <w:t>ого».</w:t>
      </w:r>
    </w:p>
    <w:p w:rsidR="005159E7" w:rsidRPr="00F04F4D" w:rsidRDefault="005159E7" w:rsidP="005159E7">
      <w:pPr>
        <w:widowControl w:val="0"/>
        <w:spacing w:after="0" w:line="240" w:lineRule="auto"/>
        <w:ind w:firstLine="567"/>
        <w:contextualSpacing/>
        <w:jc w:val="both"/>
        <w:rPr>
          <w:rFonts w:ascii="Times New Roman" w:hAnsi="Times New Roman"/>
          <w:sz w:val="24"/>
          <w:szCs w:val="24"/>
        </w:rPr>
      </w:pPr>
      <w:r w:rsidRPr="00F04F4D">
        <w:rPr>
          <w:rFonts w:ascii="Times New Roman" w:hAnsi="Times New Roman"/>
          <w:sz w:val="24"/>
          <w:szCs w:val="24"/>
        </w:rPr>
        <w:t xml:space="preserve">В целях реализации </w:t>
      </w:r>
      <w:r w:rsidRPr="00F04F4D">
        <w:rPr>
          <w:rFonts w:ascii="Times New Roman" w:hAnsi="Times New Roman"/>
          <w:bCs/>
          <w:sz w:val="24"/>
          <w:szCs w:val="24"/>
          <w:shd w:val="clear" w:color="auto" w:fill="FFFFFF"/>
        </w:rPr>
        <w:t>Всероссийского</w:t>
      </w:r>
      <w:r w:rsidRPr="00F04F4D">
        <w:rPr>
          <w:rFonts w:ascii="Times New Roman" w:hAnsi="Times New Roman"/>
          <w:sz w:val="24"/>
          <w:szCs w:val="24"/>
          <w:shd w:val="clear" w:color="auto" w:fill="FFFFFF"/>
        </w:rPr>
        <w:t> </w:t>
      </w:r>
      <w:r w:rsidRPr="00F04F4D">
        <w:rPr>
          <w:rFonts w:ascii="Times New Roman" w:hAnsi="Times New Roman"/>
          <w:bCs/>
          <w:sz w:val="24"/>
          <w:szCs w:val="24"/>
          <w:shd w:val="clear" w:color="auto" w:fill="FFFFFF"/>
        </w:rPr>
        <w:t>физкультурно</w:t>
      </w:r>
      <w:r w:rsidRPr="00F04F4D">
        <w:rPr>
          <w:rFonts w:ascii="Times New Roman" w:hAnsi="Times New Roman"/>
          <w:sz w:val="24"/>
          <w:szCs w:val="24"/>
          <w:shd w:val="clear" w:color="auto" w:fill="FFFFFF"/>
        </w:rPr>
        <w:t>-</w:t>
      </w:r>
      <w:r w:rsidRPr="00F04F4D">
        <w:rPr>
          <w:rFonts w:ascii="Times New Roman" w:hAnsi="Times New Roman"/>
          <w:bCs/>
          <w:sz w:val="24"/>
          <w:szCs w:val="24"/>
          <w:shd w:val="clear" w:color="auto" w:fill="FFFFFF"/>
        </w:rPr>
        <w:t>спортивного</w:t>
      </w:r>
      <w:r w:rsidRPr="00F04F4D">
        <w:rPr>
          <w:rFonts w:ascii="Times New Roman" w:hAnsi="Times New Roman"/>
          <w:sz w:val="24"/>
          <w:szCs w:val="24"/>
          <w:shd w:val="clear" w:color="auto" w:fill="FFFFFF"/>
        </w:rPr>
        <w:t> </w:t>
      </w:r>
      <w:r w:rsidRPr="00F04F4D">
        <w:rPr>
          <w:rFonts w:ascii="Times New Roman" w:hAnsi="Times New Roman"/>
          <w:bCs/>
          <w:sz w:val="24"/>
          <w:szCs w:val="24"/>
          <w:shd w:val="clear" w:color="auto" w:fill="FFFFFF"/>
        </w:rPr>
        <w:t>комплекса</w:t>
      </w:r>
      <w:r w:rsidRPr="00F04F4D">
        <w:rPr>
          <w:rFonts w:ascii="Times New Roman" w:hAnsi="Times New Roman"/>
          <w:sz w:val="24"/>
          <w:szCs w:val="24"/>
          <w:shd w:val="clear" w:color="auto" w:fill="FFFFFF"/>
        </w:rPr>
        <w:t xml:space="preserve"> «Готов к труду и обороне» </w:t>
      </w:r>
      <w:r w:rsidRPr="00F04F4D">
        <w:rPr>
          <w:rFonts w:ascii="Times New Roman" w:hAnsi="Times New Roman"/>
          <w:sz w:val="24"/>
          <w:szCs w:val="24"/>
        </w:rPr>
        <w:t xml:space="preserve">на территории Чайковского городского округа реализуется ВФСК ГТО среди населения Чайковского городского округа, функционирует 2 муниципальных </w:t>
      </w:r>
      <w:r>
        <w:rPr>
          <w:rFonts w:ascii="Times New Roman" w:hAnsi="Times New Roman"/>
          <w:sz w:val="24"/>
          <w:szCs w:val="24"/>
        </w:rPr>
        <w:t xml:space="preserve">учреждения в качестве </w:t>
      </w:r>
      <w:r w:rsidRPr="00F04F4D">
        <w:rPr>
          <w:rFonts w:ascii="Times New Roman" w:hAnsi="Times New Roman"/>
          <w:sz w:val="24"/>
          <w:szCs w:val="24"/>
        </w:rPr>
        <w:t>Центр</w:t>
      </w:r>
      <w:r>
        <w:rPr>
          <w:rFonts w:ascii="Times New Roman" w:hAnsi="Times New Roman"/>
          <w:sz w:val="24"/>
          <w:szCs w:val="24"/>
        </w:rPr>
        <w:t>а</w:t>
      </w:r>
      <w:r w:rsidRPr="00F04F4D">
        <w:rPr>
          <w:rFonts w:ascii="Times New Roman" w:hAnsi="Times New Roman"/>
          <w:sz w:val="24"/>
          <w:szCs w:val="24"/>
        </w:rPr>
        <w:t xml:space="preserve"> тестирования с координирующими полномочиями в области реализации мероприятий ВФСК ГТО</w:t>
      </w:r>
      <w:r>
        <w:rPr>
          <w:rFonts w:ascii="Times New Roman" w:hAnsi="Times New Roman"/>
          <w:sz w:val="24"/>
          <w:szCs w:val="24"/>
        </w:rPr>
        <w:t xml:space="preserve"> (</w:t>
      </w:r>
      <w:r w:rsidRPr="00F04F4D">
        <w:rPr>
          <w:rFonts w:ascii="Times New Roman" w:hAnsi="Times New Roman"/>
          <w:sz w:val="24"/>
          <w:szCs w:val="24"/>
        </w:rPr>
        <w:t>МАУ «СШ г. Чайковский» и МБУ «Стадион «Центральный»</w:t>
      </w:r>
      <w:r>
        <w:rPr>
          <w:rFonts w:ascii="Times New Roman" w:hAnsi="Times New Roman"/>
          <w:sz w:val="24"/>
          <w:szCs w:val="24"/>
        </w:rPr>
        <w:t>)</w:t>
      </w:r>
      <w:r w:rsidRPr="00F04F4D">
        <w:rPr>
          <w:rFonts w:ascii="Times New Roman" w:hAnsi="Times New Roman"/>
          <w:sz w:val="24"/>
          <w:szCs w:val="24"/>
        </w:rPr>
        <w:t>. На сайте администрации Чайковского городского округа представлен раздел, посвященный ВФСК ГТО.</w:t>
      </w:r>
    </w:p>
    <w:p w:rsidR="005159E7" w:rsidRPr="00F04F4D" w:rsidRDefault="005159E7" w:rsidP="005159E7">
      <w:pPr>
        <w:widowControl w:val="0"/>
        <w:spacing w:after="0" w:line="240" w:lineRule="auto"/>
        <w:ind w:firstLine="567"/>
        <w:contextualSpacing/>
        <w:jc w:val="both"/>
        <w:rPr>
          <w:rFonts w:ascii="Times New Roman" w:hAnsi="Times New Roman"/>
          <w:sz w:val="24"/>
          <w:szCs w:val="24"/>
        </w:rPr>
      </w:pPr>
      <w:r w:rsidRPr="00F04F4D">
        <w:rPr>
          <w:rFonts w:ascii="Times New Roman" w:hAnsi="Times New Roman"/>
          <w:sz w:val="24"/>
          <w:szCs w:val="24"/>
        </w:rPr>
        <w:t>Из общего количества жителей Чайковского городского округа в 2021 году - 1016 человек приняли участие в мероприятиях, проводимых в рамках ВФСК ГТО, из них 574 человека (56,4%) успешно выполнили нормы ВФСК ГТО.</w:t>
      </w:r>
    </w:p>
    <w:p w:rsidR="005159E7" w:rsidRPr="00F04F4D" w:rsidRDefault="005159E7" w:rsidP="005159E7">
      <w:pPr>
        <w:pStyle w:val="2"/>
        <w:spacing w:after="0" w:line="240" w:lineRule="auto"/>
        <w:ind w:left="0" w:firstLine="567"/>
        <w:contextualSpacing/>
        <w:jc w:val="both"/>
        <w:rPr>
          <w:rFonts w:ascii="Times New Roman" w:hAnsi="Times New Roman"/>
          <w:sz w:val="24"/>
          <w:szCs w:val="24"/>
        </w:rPr>
      </w:pPr>
      <w:r w:rsidRPr="00F04F4D">
        <w:rPr>
          <w:rFonts w:ascii="Times New Roman" w:hAnsi="Times New Roman"/>
          <w:b/>
          <w:sz w:val="24"/>
          <w:szCs w:val="24"/>
        </w:rPr>
        <w:t>23(1).</w:t>
      </w:r>
      <w:r w:rsidRPr="00F04F4D">
        <w:rPr>
          <w:rFonts w:ascii="Times New Roman" w:hAnsi="Times New Roman"/>
          <w:sz w:val="24"/>
          <w:szCs w:val="24"/>
        </w:rPr>
        <w:t xml:space="preserve"> Показатель «Доля обучающихся, систематически занимающихся физической культурой и спортом, в общей </w:t>
      </w:r>
      <w:proofErr w:type="gramStart"/>
      <w:r w:rsidRPr="00F04F4D">
        <w:rPr>
          <w:rFonts w:ascii="Times New Roman" w:hAnsi="Times New Roman"/>
          <w:sz w:val="24"/>
          <w:szCs w:val="24"/>
        </w:rPr>
        <w:t>численности</w:t>
      </w:r>
      <w:proofErr w:type="gramEnd"/>
      <w:r w:rsidRPr="00F04F4D">
        <w:rPr>
          <w:rFonts w:ascii="Times New Roman" w:hAnsi="Times New Roman"/>
          <w:sz w:val="24"/>
          <w:szCs w:val="24"/>
        </w:rPr>
        <w:t xml:space="preserve"> обучающихся» по сравнению с 2020 годом увеличился  с 82,1% до 84,7%.</w:t>
      </w:r>
    </w:p>
    <w:p w:rsidR="005159E7" w:rsidRPr="001D6306" w:rsidRDefault="005159E7" w:rsidP="005159E7">
      <w:pPr>
        <w:widowControl w:val="0"/>
        <w:autoSpaceDE w:val="0"/>
        <w:autoSpaceDN w:val="0"/>
        <w:adjustRightInd w:val="0"/>
        <w:spacing w:after="0" w:line="240" w:lineRule="auto"/>
        <w:ind w:firstLine="567"/>
        <w:jc w:val="both"/>
        <w:rPr>
          <w:rFonts w:ascii="Times New Roman" w:hAnsi="Times New Roman"/>
          <w:sz w:val="24"/>
          <w:szCs w:val="24"/>
        </w:rPr>
      </w:pPr>
      <w:r w:rsidRPr="001D6306">
        <w:rPr>
          <w:rFonts w:ascii="Times New Roman" w:hAnsi="Times New Roman"/>
          <w:sz w:val="24"/>
          <w:szCs w:val="24"/>
        </w:rPr>
        <w:t>В 2021 году на территории округа продолжена реализация проекта 108–</w:t>
      </w:r>
      <w:proofErr w:type="spellStart"/>
      <w:r w:rsidRPr="001D6306">
        <w:rPr>
          <w:rFonts w:ascii="Times New Roman" w:hAnsi="Times New Roman"/>
          <w:sz w:val="24"/>
          <w:szCs w:val="24"/>
        </w:rPr>
        <w:t>п</w:t>
      </w:r>
      <w:proofErr w:type="spellEnd"/>
      <w:r w:rsidRPr="001D6306">
        <w:rPr>
          <w:rFonts w:ascii="Times New Roman" w:hAnsi="Times New Roman"/>
          <w:sz w:val="24"/>
          <w:szCs w:val="24"/>
        </w:rPr>
        <w:t xml:space="preserve"> «Устройство спортивных площадок и оснащение объектов спортивным оборудованием и инвентарем для занятий физической культурой и спортом».</w:t>
      </w:r>
    </w:p>
    <w:p w:rsidR="005159E7" w:rsidRPr="001D6306" w:rsidRDefault="005159E7" w:rsidP="005159E7">
      <w:pPr>
        <w:autoSpaceDE w:val="0"/>
        <w:autoSpaceDN w:val="0"/>
        <w:adjustRightInd w:val="0"/>
        <w:spacing w:after="0" w:line="240" w:lineRule="auto"/>
        <w:ind w:firstLine="567"/>
        <w:jc w:val="both"/>
        <w:rPr>
          <w:rFonts w:ascii="Times New Roman" w:eastAsiaTheme="minorEastAsia" w:hAnsi="Times New Roman"/>
          <w:bCs/>
          <w:sz w:val="24"/>
          <w:szCs w:val="24"/>
        </w:rPr>
      </w:pPr>
      <w:r>
        <w:rPr>
          <w:rFonts w:ascii="Times New Roman" w:eastAsiaTheme="minorEastAsia" w:hAnsi="Times New Roman"/>
          <w:bCs/>
          <w:sz w:val="24"/>
          <w:szCs w:val="24"/>
        </w:rPr>
        <w:t>Р</w:t>
      </w:r>
      <w:r w:rsidRPr="001D6306">
        <w:rPr>
          <w:rFonts w:ascii="Times New Roman" w:eastAsiaTheme="minorEastAsia" w:hAnsi="Times New Roman"/>
          <w:bCs/>
          <w:sz w:val="24"/>
          <w:szCs w:val="24"/>
        </w:rPr>
        <w:t xml:space="preserve">еализация проекта проходила на базе </w:t>
      </w:r>
      <w:r>
        <w:rPr>
          <w:rFonts w:ascii="Times New Roman" w:eastAsiaTheme="minorEastAsia" w:hAnsi="Times New Roman"/>
          <w:bCs/>
          <w:sz w:val="24"/>
          <w:szCs w:val="24"/>
        </w:rPr>
        <w:t>пяти</w:t>
      </w:r>
      <w:r w:rsidRPr="001D6306">
        <w:rPr>
          <w:rFonts w:ascii="Times New Roman" w:eastAsiaTheme="minorEastAsia" w:hAnsi="Times New Roman"/>
          <w:bCs/>
          <w:sz w:val="24"/>
          <w:szCs w:val="24"/>
        </w:rPr>
        <w:t xml:space="preserve"> общеобразовательных учреждени</w:t>
      </w:r>
      <w:r>
        <w:rPr>
          <w:rFonts w:ascii="Times New Roman" w:eastAsiaTheme="minorEastAsia" w:hAnsi="Times New Roman"/>
          <w:bCs/>
          <w:sz w:val="24"/>
          <w:szCs w:val="24"/>
        </w:rPr>
        <w:t>й:</w:t>
      </w:r>
      <w:r w:rsidRPr="001D6306">
        <w:rPr>
          <w:rFonts w:ascii="Times New Roman" w:eastAsiaTheme="minorEastAsia" w:hAnsi="Times New Roman"/>
          <w:bCs/>
          <w:sz w:val="24"/>
          <w:szCs w:val="24"/>
        </w:rPr>
        <w:t xml:space="preserve"> СОШ №</w:t>
      </w:r>
      <w:r>
        <w:rPr>
          <w:rFonts w:ascii="Times New Roman" w:eastAsiaTheme="minorEastAsia" w:hAnsi="Times New Roman"/>
          <w:bCs/>
          <w:sz w:val="24"/>
          <w:szCs w:val="24"/>
        </w:rPr>
        <w:t>№ </w:t>
      </w:r>
      <w:r w:rsidRPr="001D6306">
        <w:rPr>
          <w:rFonts w:ascii="Times New Roman" w:eastAsiaTheme="minorEastAsia" w:hAnsi="Times New Roman"/>
          <w:bCs/>
          <w:sz w:val="24"/>
          <w:szCs w:val="24"/>
        </w:rPr>
        <w:t>1,7,8,10,11</w:t>
      </w:r>
      <w:r>
        <w:rPr>
          <w:rFonts w:ascii="Times New Roman" w:eastAsiaTheme="minorEastAsia" w:hAnsi="Times New Roman"/>
          <w:bCs/>
          <w:sz w:val="24"/>
          <w:szCs w:val="24"/>
        </w:rPr>
        <w:t>,</w:t>
      </w:r>
      <w:r w:rsidRPr="001D6306">
        <w:rPr>
          <w:rFonts w:ascii="Times New Roman" w:eastAsiaTheme="minorEastAsia" w:hAnsi="Times New Roman"/>
          <w:bCs/>
          <w:sz w:val="24"/>
          <w:szCs w:val="24"/>
        </w:rPr>
        <w:t xml:space="preserve"> в проекте приняли участие более 800 человек. Общая сумма привлеченных краевых средств составила 1802,771 тыс. руб. </w:t>
      </w:r>
    </w:p>
    <w:p w:rsidR="005159E7" w:rsidRPr="001D6306" w:rsidRDefault="005159E7" w:rsidP="005159E7">
      <w:pPr>
        <w:spacing w:after="0" w:line="240" w:lineRule="auto"/>
        <w:ind w:firstLine="567"/>
        <w:jc w:val="both"/>
        <w:rPr>
          <w:rFonts w:ascii="Times New Roman" w:hAnsi="Times New Roman"/>
          <w:sz w:val="24"/>
          <w:szCs w:val="24"/>
        </w:rPr>
      </w:pPr>
      <w:proofErr w:type="gramStart"/>
      <w:r w:rsidRPr="001D6306">
        <w:rPr>
          <w:rFonts w:ascii="Times New Roman" w:hAnsi="Times New Roman"/>
          <w:sz w:val="24"/>
          <w:szCs w:val="24"/>
        </w:rPr>
        <w:t xml:space="preserve">В рамках </w:t>
      </w:r>
      <w:r>
        <w:rPr>
          <w:rFonts w:ascii="Times New Roman" w:hAnsi="Times New Roman"/>
          <w:sz w:val="24"/>
          <w:szCs w:val="24"/>
        </w:rPr>
        <w:t xml:space="preserve">проекта </w:t>
      </w:r>
      <w:r w:rsidRPr="001D6306">
        <w:rPr>
          <w:rFonts w:ascii="Times New Roman" w:hAnsi="Times New Roman"/>
          <w:sz w:val="24"/>
          <w:szCs w:val="24"/>
        </w:rPr>
        <w:t>выполнены работы по ремонту 2 крытых и 1 открытой спортивных площадок</w:t>
      </w:r>
      <w:r>
        <w:rPr>
          <w:rFonts w:ascii="Times New Roman" w:hAnsi="Times New Roman"/>
          <w:sz w:val="24"/>
          <w:szCs w:val="24"/>
        </w:rPr>
        <w:t>, в том числе:</w:t>
      </w:r>
      <w:proofErr w:type="gramEnd"/>
    </w:p>
    <w:p w:rsidR="005159E7" w:rsidRPr="001D6306" w:rsidRDefault="005159E7" w:rsidP="005159E7">
      <w:pPr>
        <w:spacing w:after="0" w:line="240" w:lineRule="auto"/>
        <w:ind w:firstLine="567"/>
        <w:jc w:val="both"/>
        <w:rPr>
          <w:rFonts w:ascii="Times New Roman" w:hAnsi="Times New Roman"/>
          <w:sz w:val="24"/>
          <w:szCs w:val="24"/>
        </w:rPr>
      </w:pPr>
      <w:r w:rsidRPr="001D6306">
        <w:rPr>
          <w:rFonts w:ascii="Times New Roman" w:hAnsi="Times New Roman"/>
          <w:sz w:val="24"/>
          <w:szCs w:val="24"/>
        </w:rPr>
        <w:t xml:space="preserve">- </w:t>
      </w:r>
      <w:r>
        <w:rPr>
          <w:rFonts w:ascii="Times New Roman" w:hAnsi="Times New Roman"/>
          <w:sz w:val="24"/>
          <w:szCs w:val="24"/>
        </w:rPr>
        <w:t>у</w:t>
      </w:r>
      <w:r w:rsidRPr="001D6306">
        <w:rPr>
          <w:rFonts w:ascii="Times New Roman" w:hAnsi="Times New Roman"/>
          <w:sz w:val="24"/>
          <w:szCs w:val="24"/>
        </w:rPr>
        <w:t xml:space="preserve">стройство крытой спортивной площадки Муниципального бюджетного общеобразовательного учреждения «Основная общеобразовательная школа № 12» по адресу: Пермский край, </w:t>
      </w:r>
      <w:proofErr w:type="gramStart"/>
      <w:r w:rsidRPr="001D6306">
        <w:rPr>
          <w:rFonts w:ascii="Times New Roman" w:hAnsi="Times New Roman"/>
          <w:sz w:val="24"/>
          <w:szCs w:val="24"/>
        </w:rPr>
        <w:t>г</w:t>
      </w:r>
      <w:proofErr w:type="gramEnd"/>
      <w:r w:rsidRPr="001D6306">
        <w:rPr>
          <w:rFonts w:ascii="Times New Roman" w:hAnsi="Times New Roman"/>
          <w:sz w:val="24"/>
          <w:szCs w:val="24"/>
        </w:rPr>
        <w:t xml:space="preserve">. Чайковский, с. </w:t>
      </w:r>
      <w:proofErr w:type="spellStart"/>
      <w:r w:rsidRPr="001D6306">
        <w:rPr>
          <w:rFonts w:ascii="Times New Roman" w:hAnsi="Times New Roman"/>
          <w:sz w:val="24"/>
          <w:szCs w:val="24"/>
        </w:rPr>
        <w:t>Зипуново</w:t>
      </w:r>
      <w:proofErr w:type="spellEnd"/>
      <w:r w:rsidRPr="001D6306">
        <w:rPr>
          <w:rFonts w:ascii="Times New Roman" w:hAnsi="Times New Roman"/>
          <w:sz w:val="24"/>
          <w:szCs w:val="24"/>
        </w:rPr>
        <w:t>, ул. Зеленая, д.3</w:t>
      </w:r>
      <w:r>
        <w:rPr>
          <w:rFonts w:ascii="Times New Roman" w:hAnsi="Times New Roman"/>
          <w:sz w:val="24"/>
          <w:szCs w:val="24"/>
        </w:rPr>
        <w:t>;</w:t>
      </w:r>
    </w:p>
    <w:p w:rsidR="005159E7" w:rsidRDefault="005159E7" w:rsidP="005159E7">
      <w:pPr>
        <w:spacing w:after="0" w:line="240" w:lineRule="auto"/>
        <w:ind w:firstLine="567"/>
        <w:jc w:val="both"/>
        <w:rPr>
          <w:rFonts w:ascii="Times New Roman" w:hAnsi="Times New Roman"/>
          <w:sz w:val="24"/>
          <w:szCs w:val="24"/>
        </w:rPr>
      </w:pPr>
      <w:r>
        <w:rPr>
          <w:rFonts w:ascii="Times New Roman" w:hAnsi="Times New Roman"/>
          <w:sz w:val="24"/>
          <w:szCs w:val="24"/>
        </w:rPr>
        <w:t>- у</w:t>
      </w:r>
      <w:r w:rsidRPr="001D6306">
        <w:rPr>
          <w:rFonts w:ascii="Times New Roman" w:hAnsi="Times New Roman"/>
          <w:sz w:val="24"/>
          <w:szCs w:val="24"/>
        </w:rPr>
        <w:t xml:space="preserve">стройство открытой спортивной площадки Муниципального бюджетного общеобразовательного учреждения «Основная общеобразовательная школа № 12» по адресу: Пермский край, </w:t>
      </w:r>
      <w:proofErr w:type="gramStart"/>
      <w:r w:rsidRPr="001D6306">
        <w:rPr>
          <w:rFonts w:ascii="Times New Roman" w:hAnsi="Times New Roman"/>
          <w:sz w:val="24"/>
          <w:szCs w:val="24"/>
        </w:rPr>
        <w:t>г</w:t>
      </w:r>
      <w:proofErr w:type="gramEnd"/>
      <w:r w:rsidRPr="001D6306">
        <w:rPr>
          <w:rFonts w:ascii="Times New Roman" w:hAnsi="Times New Roman"/>
          <w:sz w:val="24"/>
          <w:szCs w:val="24"/>
        </w:rPr>
        <w:t>. Чайковский,</w:t>
      </w:r>
      <w:r>
        <w:rPr>
          <w:rFonts w:ascii="Times New Roman" w:hAnsi="Times New Roman"/>
          <w:sz w:val="24"/>
          <w:szCs w:val="24"/>
        </w:rPr>
        <w:t xml:space="preserve"> с. </w:t>
      </w:r>
      <w:proofErr w:type="spellStart"/>
      <w:r>
        <w:rPr>
          <w:rFonts w:ascii="Times New Roman" w:hAnsi="Times New Roman"/>
          <w:sz w:val="24"/>
          <w:szCs w:val="24"/>
        </w:rPr>
        <w:t>Зипуново</w:t>
      </w:r>
      <w:proofErr w:type="spellEnd"/>
      <w:r>
        <w:rPr>
          <w:rFonts w:ascii="Times New Roman" w:hAnsi="Times New Roman"/>
          <w:sz w:val="24"/>
          <w:szCs w:val="24"/>
        </w:rPr>
        <w:t>, ул. Зеленая, д.3;</w:t>
      </w:r>
    </w:p>
    <w:p w:rsidR="005159E7" w:rsidRPr="001D6306" w:rsidRDefault="005159E7" w:rsidP="005159E7">
      <w:pPr>
        <w:spacing w:after="0" w:line="240" w:lineRule="auto"/>
        <w:ind w:firstLine="567"/>
        <w:jc w:val="both"/>
        <w:rPr>
          <w:rFonts w:ascii="Times New Roman" w:hAnsi="Times New Roman"/>
          <w:sz w:val="24"/>
          <w:szCs w:val="24"/>
        </w:rPr>
      </w:pPr>
      <w:r>
        <w:rPr>
          <w:rFonts w:ascii="Times New Roman" w:hAnsi="Times New Roman"/>
          <w:sz w:val="24"/>
          <w:szCs w:val="24"/>
        </w:rPr>
        <w:t>- у</w:t>
      </w:r>
      <w:r w:rsidRPr="001D6306">
        <w:rPr>
          <w:rFonts w:ascii="Times New Roman" w:hAnsi="Times New Roman"/>
          <w:sz w:val="24"/>
          <w:szCs w:val="24"/>
        </w:rPr>
        <w:t xml:space="preserve">стройство крытой спортивной площадки Муниципального бюджетного общеобразовательного учреждения «Средняя общеобразовательная школа № 1» по адресу: Пермский край, г. Чайковский, д. Ваньки, ул. </w:t>
      </w:r>
      <w:proofErr w:type="gramStart"/>
      <w:r w:rsidRPr="001D6306">
        <w:rPr>
          <w:rFonts w:ascii="Times New Roman" w:hAnsi="Times New Roman"/>
          <w:sz w:val="24"/>
          <w:szCs w:val="24"/>
        </w:rPr>
        <w:t>Молодежная</w:t>
      </w:r>
      <w:proofErr w:type="gramEnd"/>
      <w:r w:rsidRPr="001D6306">
        <w:rPr>
          <w:rFonts w:ascii="Times New Roman" w:hAnsi="Times New Roman"/>
          <w:sz w:val="24"/>
          <w:szCs w:val="24"/>
        </w:rPr>
        <w:t>, д.10</w:t>
      </w:r>
      <w:r>
        <w:rPr>
          <w:rFonts w:ascii="Times New Roman" w:hAnsi="Times New Roman"/>
          <w:sz w:val="24"/>
          <w:szCs w:val="24"/>
        </w:rPr>
        <w:t xml:space="preserve">. </w:t>
      </w:r>
      <w:r w:rsidRPr="001D6306">
        <w:rPr>
          <w:rFonts w:ascii="Times New Roman" w:hAnsi="Times New Roman"/>
          <w:sz w:val="24"/>
          <w:szCs w:val="24"/>
        </w:rPr>
        <w:t xml:space="preserve"> </w:t>
      </w:r>
    </w:p>
    <w:p w:rsidR="005159E7" w:rsidRPr="00950DDA" w:rsidRDefault="005159E7" w:rsidP="005159E7">
      <w:pPr>
        <w:pStyle w:val="ConsPlusNormal"/>
        <w:tabs>
          <w:tab w:val="left" w:pos="0"/>
          <w:tab w:val="left" w:pos="567"/>
          <w:tab w:val="left" w:pos="709"/>
        </w:tabs>
        <w:spacing w:line="276" w:lineRule="auto"/>
        <w:ind w:firstLine="567"/>
        <w:jc w:val="both"/>
        <w:rPr>
          <w:rFonts w:ascii="Times New Roman" w:eastAsiaTheme="minorEastAsia" w:hAnsi="Times New Roman"/>
          <w:sz w:val="24"/>
          <w:szCs w:val="24"/>
        </w:rPr>
      </w:pPr>
      <w:r w:rsidRPr="001D6306">
        <w:rPr>
          <w:rFonts w:ascii="Times New Roman" w:hAnsi="Times New Roman" w:cs="Times New Roman"/>
          <w:sz w:val="24"/>
          <w:szCs w:val="24"/>
        </w:rPr>
        <w:t xml:space="preserve">В 2021 году завершены работы по устройству Универсальной спортивной площадки </w:t>
      </w:r>
      <w:r w:rsidRPr="00950DDA">
        <w:rPr>
          <w:rFonts w:ascii="Times New Roman" w:hAnsi="Times New Roman" w:cs="Times New Roman"/>
          <w:sz w:val="24"/>
          <w:szCs w:val="24"/>
        </w:rPr>
        <w:t xml:space="preserve">(Межшкольного стадиона) МБОУ «Средняя общеобразовательная школа п. </w:t>
      </w:r>
      <w:proofErr w:type="spellStart"/>
      <w:r w:rsidRPr="00950DDA">
        <w:rPr>
          <w:rFonts w:ascii="Times New Roman" w:hAnsi="Times New Roman" w:cs="Times New Roman"/>
          <w:sz w:val="24"/>
          <w:szCs w:val="24"/>
        </w:rPr>
        <w:t>Прикамский</w:t>
      </w:r>
      <w:proofErr w:type="spellEnd"/>
      <w:r w:rsidRPr="00950DDA">
        <w:rPr>
          <w:rFonts w:ascii="Times New Roman" w:hAnsi="Times New Roman" w:cs="Times New Roman"/>
          <w:sz w:val="24"/>
          <w:szCs w:val="24"/>
        </w:rPr>
        <w:t>.</w:t>
      </w:r>
    </w:p>
    <w:p w:rsidR="005159E7" w:rsidRPr="00950DDA" w:rsidRDefault="005159E7" w:rsidP="005159E7">
      <w:pPr>
        <w:pStyle w:val="a5"/>
        <w:tabs>
          <w:tab w:val="left" w:pos="709"/>
        </w:tabs>
        <w:spacing w:after="0"/>
        <w:ind w:left="0" w:firstLine="567"/>
        <w:jc w:val="both"/>
        <w:rPr>
          <w:rFonts w:eastAsia="Calibri"/>
          <w:b/>
          <w:sz w:val="24"/>
          <w:szCs w:val="24"/>
        </w:rPr>
      </w:pPr>
      <w:r w:rsidRPr="00950DDA">
        <w:rPr>
          <w:rFonts w:eastAsia="Calibri"/>
          <w:b/>
          <w:sz w:val="24"/>
          <w:szCs w:val="24"/>
        </w:rPr>
        <w:t>6. Жилищное строительство и обеспечение граждан жильем</w:t>
      </w:r>
    </w:p>
    <w:p w:rsidR="005159E7" w:rsidRPr="00950DDA" w:rsidRDefault="005159E7" w:rsidP="005159E7">
      <w:pPr>
        <w:pStyle w:val="a5"/>
        <w:tabs>
          <w:tab w:val="left" w:pos="709"/>
        </w:tabs>
        <w:spacing w:after="0"/>
        <w:ind w:left="0" w:firstLine="567"/>
        <w:jc w:val="both"/>
        <w:rPr>
          <w:sz w:val="24"/>
          <w:szCs w:val="24"/>
        </w:rPr>
      </w:pPr>
      <w:r w:rsidRPr="00950DDA">
        <w:rPr>
          <w:sz w:val="24"/>
          <w:szCs w:val="24"/>
        </w:rPr>
        <w:t xml:space="preserve">Жилищное строительство в Чайковском городском округе развивается благодаря активному участию территории в федеральных и региональных программах: «Молодая семья», «Жилище», «Достойное жилье», реализации федерального закона № 185-ФЗ. </w:t>
      </w:r>
    </w:p>
    <w:p w:rsidR="005159E7" w:rsidRPr="00950DDA" w:rsidRDefault="005159E7" w:rsidP="005159E7">
      <w:pPr>
        <w:pStyle w:val="a5"/>
        <w:tabs>
          <w:tab w:val="left" w:pos="709"/>
        </w:tabs>
        <w:spacing w:after="0"/>
        <w:ind w:left="0" w:firstLine="567"/>
        <w:jc w:val="both"/>
        <w:rPr>
          <w:sz w:val="24"/>
          <w:szCs w:val="24"/>
        </w:rPr>
      </w:pPr>
      <w:r w:rsidRPr="00950DDA">
        <w:rPr>
          <w:sz w:val="24"/>
          <w:szCs w:val="24"/>
        </w:rPr>
        <w:t>Для увеличения объемов строительства жилья на территории Чайковского городского округа запланированы следующие мероприятия:</w:t>
      </w:r>
    </w:p>
    <w:p w:rsidR="005159E7" w:rsidRPr="00950DDA" w:rsidRDefault="005159E7" w:rsidP="005159E7">
      <w:pPr>
        <w:pStyle w:val="a5"/>
        <w:tabs>
          <w:tab w:val="left" w:pos="709"/>
        </w:tabs>
        <w:spacing w:after="0"/>
        <w:ind w:left="0" w:firstLine="567"/>
        <w:jc w:val="both"/>
        <w:rPr>
          <w:sz w:val="24"/>
          <w:szCs w:val="24"/>
        </w:rPr>
      </w:pPr>
      <w:r w:rsidRPr="00950DDA">
        <w:rPr>
          <w:sz w:val="24"/>
          <w:szCs w:val="24"/>
        </w:rPr>
        <w:t>- выделение земельных участков под ИЖС и с целью комплексного жилищного строительства;</w:t>
      </w:r>
    </w:p>
    <w:p w:rsidR="005159E7" w:rsidRPr="00950DDA" w:rsidRDefault="005159E7" w:rsidP="005159E7">
      <w:pPr>
        <w:pStyle w:val="a5"/>
        <w:tabs>
          <w:tab w:val="left" w:pos="709"/>
        </w:tabs>
        <w:spacing w:after="0"/>
        <w:ind w:left="0" w:firstLine="567"/>
        <w:jc w:val="both"/>
        <w:rPr>
          <w:sz w:val="24"/>
          <w:szCs w:val="24"/>
        </w:rPr>
      </w:pPr>
      <w:r w:rsidRPr="00950DDA">
        <w:rPr>
          <w:sz w:val="24"/>
          <w:szCs w:val="24"/>
        </w:rPr>
        <w:t>- разработка и утверждение документации по планировке территории;</w:t>
      </w:r>
    </w:p>
    <w:p w:rsidR="005159E7" w:rsidRPr="00950DDA" w:rsidRDefault="005159E7" w:rsidP="005159E7">
      <w:pPr>
        <w:pStyle w:val="1"/>
        <w:tabs>
          <w:tab w:val="left" w:pos="709"/>
        </w:tabs>
        <w:spacing w:after="0" w:line="240" w:lineRule="auto"/>
        <w:ind w:left="0" w:right="-567" w:firstLine="567"/>
        <w:jc w:val="both"/>
        <w:rPr>
          <w:rFonts w:ascii="Times New Roman" w:hAnsi="Times New Roman"/>
          <w:sz w:val="24"/>
          <w:szCs w:val="24"/>
        </w:rPr>
      </w:pPr>
      <w:r w:rsidRPr="00950DDA">
        <w:rPr>
          <w:rFonts w:ascii="Times New Roman" w:hAnsi="Times New Roman"/>
          <w:sz w:val="24"/>
          <w:szCs w:val="24"/>
        </w:rPr>
        <w:t>- привлечение потенциальных инвесторов для жилищного строительства;</w:t>
      </w:r>
    </w:p>
    <w:p w:rsidR="005159E7" w:rsidRPr="00950DDA" w:rsidRDefault="005159E7" w:rsidP="005159E7">
      <w:pPr>
        <w:pStyle w:val="a5"/>
        <w:tabs>
          <w:tab w:val="left" w:pos="709"/>
        </w:tabs>
        <w:spacing w:after="0"/>
        <w:ind w:left="0" w:firstLine="567"/>
        <w:jc w:val="both"/>
        <w:rPr>
          <w:sz w:val="24"/>
          <w:szCs w:val="24"/>
        </w:rPr>
      </w:pPr>
      <w:r w:rsidRPr="00950DDA">
        <w:rPr>
          <w:sz w:val="24"/>
          <w:szCs w:val="24"/>
        </w:rPr>
        <w:t>- участие муниципального образования в долевом строительстве с привлечением средств из вышестоящих бюджетов.</w:t>
      </w:r>
    </w:p>
    <w:p w:rsidR="005159E7" w:rsidRPr="00FD682F" w:rsidRDefault="005159E7" w:rsidP="005159E7">
      <w:pPr>
        <w:pStyle w:val="a5"/>
        <w:tabs>
          <w:tab w:val="left" w:pos="709"/>
        </w:tabs>
        <w:spacing w:after="0"/>
        <w:ind w:left="0" w:firstLine="567"/>
        <w:jc w:val="both"/>
        <w:rPr>
          <w:sz w:val="24"/>
          <w:szCs w:val="24"/>
        </w:rPr>
      </w:pPr>
      <w:r w:rsidRPr="00E4776F">
        <w:rPr>
          <w:b/>
          <w:sz w:val="24"/>
          <w:szCs w:val="24"/>
        </w:rPr>
        <w:t>24.</w:t>
      </w:r>
      <w:r w:rsidRPr="00E4776F">
        <w:rPr>
          <w:sz w:val="24"/>
          <w:szCs w:val="24"/>
        </w:rPr>
        <w:t xml:space="preserve"> Показатель «Общая площадь жилых помещений, приходящаяся в среднем на одного жителя», в 2021 году составил 25,6 кв. м., в том числе, введенная в действие за год увеличился более чем в 2 раза и составил 0,445 кв. м (в 2020 году – 0,211 кв.м). Объем нового жилищного </w:t>
      </w:r>
      <w:r w:rsidRPr="00E4776F">
        <w:rPr>
          <w:sz w:val="24"/>
          <w:szCs w:val="24"/>
        </w:rPr>
        <w:lastRenderedPageBreak/>
        <w:t>строительства планируется увеличивать к 202</w:t>
      </w:r>
      <w:r>
        <w:rPr>
          <w:sz w:val="24"/>
          <w:szCs w:val="24"/>
        </w:rPr>
        <w:t>4</w:t>
      </w:r>
      <w:r w:rsidRPr="00E4776F">
        <w:rPr>
          <w:sz w:val="24"/>
          <w:szCs w:val="24"/>
        </w:rPr>
        <w:t xml:space="preserve"> году за счет предоставления земельных </w:t>
      </w:r>
      <w:r w:rsidRPr="00FD682F">
        <w:rPr>
          <w:sz w:val="24"/>
          <w:szCs w:val="24"/>
        </w:rPr>
        <w:t>участков, на которых произведен снос аварийного и ветхого жилья.</w:t>
      </w:r>
    </w:p>
    <w:p w:rsidR="005159E7" w:rsidRPr="00FD682F" w:rsidRDefault="005159E7" w:rsidP="005159E7">
      <w:pPr>
        <w:pStyle w:val="a5"/>
        <w:tabs>
          <w:tab w:val="left" w:pos="709"/>
        </w:tabs>
        <w:spacing w:after="0"/>
        <w:ind w:left="0" w:firstLine="567"/>
        <w:jc w:val="both"/>
        <w:rPr>
          <w:sz w:val="24"/>
          <w:szCs w:val="24"/>
        </w:rPr>
      </w:pPr>
      <w:r w:rsidRPr="00FD682F">
        <w:rPr>
          <w:sz w:val="24"/>
          <w:szCs w:val="24"/>
        </w:rPr>
        <w:t xml:space="preserve">За 2021 год на территории Чайковского городского округа построено 293 </w:t>
      </w:r>
      <w:proofErr w:type="gramStart"/>
      <w:r w:rsidRPr="00FD682F">
        <w:rPr>
          <w:sz w:val="24"/>
          <w:szCs w:val="24"/>
        </w:rPr>
        <w:t>жилых</w:t>
      </w:r>
      <w:proofErr w:type="gramEnd"/>
      <w:r w:rsidRPr="00FD682F">
        <w:rPr>
          <w:sz w:val="24"/>
          <w:szCs w:val="24"/>
        </w:rPr>
        <w:t xml:space="preserve"> дома. Введено в эксплуатацию 45 639 кв. метров общей площади жилых помещений, что в 2,1 раза превышает уровень прошлого года. </w:t>
      </w:r>
      <w:proofErr w:type="gramStart"/>
      <w:r w:rsidRPr="00FD682F">
        <w:rPr>
          <w:sz w:val="24"/>
          <w:szCs w:val="24"/>
        </w:rPr>
        <w:t>Застройщиками – юридическими лицами сданы в эксплуатацию 2 многоквартирных жилых дома по адресам: ул. Карла Маркса, д. 35, корп. 2 и ул. Декабристов, 36А (вторая очередь).</w:t>
      </w:r>
      <w:proofErr w:type="gramEnd"/>
      <w:r w:rsidRPr="00FD682F">
        <w:rPr>
          <w:sz w:val="24"/>
          <w:szCs w:val="24"/>
        </w:rPr>
        <w:t xml:space="preserve"> Площадь </w:t>
      </w:r>
      <w:proofErr w:type="gramStart"/>
      <w:r w:rsidRPr="00FD682F">
        <w:rPr>
          <w:sz w:val="24"/>
          <w:szCs w:val="24"/>
        </w:rPr>
        <w:t>сданных</w:t>
      </w:r>
      <w:proofErr w:type="gramEnd"/>
      <w:r w:rsidRPr="00FD682F">
        <w:rPr>
          <w:sz w:val="24"/>
          <w:szCs w:val="24"/>
        </w:rPr>
        <w:t xml:space="preserve"> в эксплуатацию МКД – 10 900 кв. м (23,9% от общего объема сданного жилья). Населением построен 291 жилой дом общей площадью 34 739 кв. метров (76,1% от общего объема сданного жилья). </w:t>
      </w:r>
    </w:p>
    <w:p w:rsidR="005159E7" w:rsidRPr="00E722B8" w:rsidRDefault="005159E7" w:rsidP="005159E7">
      <w:pPr>
        <w:pStyle w:val="a5"/>
        <w:tabs>
          <w:tab w:val="left" w:pos="567"/>
          <w:tab w:val="left" w:pos="709"/>
        </w:tabs>
        <w:spacing w:after="0"/>
        <w:ind w:left="0" w:firstLine="567"/>
        <w:jc w:val="both"/>
        <w:rPr>
          <w:sz w:val="24"/>
          <w:szCs w:val="24"/>
        </w:rPr>
      </w:pPr>
      <w:r w:rsidRPr="00745101">
        <w:rPr>
          <w:b/>
          <w:sz w:val="24"/>
          <w:szCs w:val="24"/>
        </w:rPr>
        <w:t>25.</w:t>
      </w:r>
      <w:r w:rsidRPr="00745101">
        <w:rPr>
          <w:sz w:val="24"/>
          <w:szCs w:val="24"/>
        </w:rPr>
        <w:t xml:space="preserve"> Площадь земельных участков, предоставленных для строительства, в расчете на 10 тыс. человек населения, составила в 202</w:t>
      </w:r>
      <w:r>
        <w:rPr>
          <w:sz w:val="24"/>
          <w:szCs w:val="24"/>
        </w:rPr>
        <w:t>1</w:t>
      </w:r>
      <w:r w:rsidRPr="00745101">
        <w:rPr>
          <w:sz w:val="24"/>
          <w:szCs w:val="24"/>
        </w:rPr>
        <w:t xml:space="preserve"> году </w:t>
      </w:r>
      <w:r>
        <w:rPr>
          <w:sz w:val="24"/>
          <w:szCs w:val="24"/>
        </w:rPr>
        <w:t>17,1</w:t>
      </w:r>
      <w:r w:rsidRPr="00745101">
        <w:rPr>
          <w:sz w:val="24"/>
          <w:szCs w:val="24"/>
        </w:rPr>
        <w:t xml:space="preserve"> га.</w:t>
      </w:r>
      <w:r w:rsidRPr="00443E5D">
        <w:rPr>
          <w:color w:val="FF0000"/>
          <w:sz w:val="24"/>
          <w:szCs w:val="24"/>
        </w:rPr>
        <w:t xml:space="preserve"> </w:t>
      </w:r>
      <w:r w:rsidRPr="00745101">
        <w:rPr>
          <w:sz w:val="24"/>
          <w:szCs w:val="24"/>
        </w:rPr>
        <w:t>Площадь земельных участков, предоставленных для индивидуального жилищного строительства и комплексного освоения в целях жилищного строительства (в расчете на 10 тыс. человек населения</w:t>
      </w:r>
      <w:r w:rsidRPr="00516ABB">
        <w:rPr>
          <w:sz w:val="24"/>
          <w:szCs w:val="24"/>
        </w:rPr>
        <w:t>): 1,04 га предоставлено под блокированную жилую застройку; 2,48 га предоставлено под ИЖС и ЛПХ.</w:t>
      </w:r>
      <w:r w:rsidRPr="00516ABB">
        <w:t xml:space="preserve"> </w:t>
      </w:r>
      <w:r w:rsidRPr="00516ABB">
        <w:rPr>
          <w:sz w:val="24"/>
          <w:szCs w:val="24"/>
        </w:rPr>
        <w:t>Предоставление земельных участков для целей</w:t>
      </w:r>
      <w:r>
        <w:rPr>
          <w:sz w:val="24"/>
          <w:szCs w:val="24"/>
        </w:rPr>
        <w:t>,</w:t>
      </w:r>
      <w:r w:rsidRPr="00516ABB">
        <w:rPr>
          <w:sz w:val="24"/>
          <w:szCs w:val="24"/>
        </w:rPr>
        <w:t xml:space="preserve"> связанных со строительством, носит </w:t>
      </w:r>
      <w:r w:rsidRPr="00E722B8">
        <w:rPr>
          <w:sz w:val="24"/>
          <w:szCs w:val="24"/>
        </w:rPr>
        <w:t>заявительный характер и осуществляется по процедуре торгов.</w:t>
      </w:r>
    </w:p>
    <w:p w:rsidR="005159E7" w:rsidRPr="00E722B8" w:rsidRDefault="005159E7" w:rsidP="005159E7">
      <w:pPr>
        <w:pStyle w:val="a5"/>
        <w:tabs>
          <w:tab w:val="left" w:pos="567"/>
          <w:tab w:val="left" w:pos="709"/>
        </w:tabs>
        <w:spacing w:after="0"/>
        <w:ind w:left="0" w:firstLine="567"/>
        <w:jc w:val="both"/>
        <w:rPr>
          <w:sz w:val="24"/>
          <w:szCs w:val="24"/>
        </w:rPr>
      </w:pPr>
      <w:r w:rsidRPr="00E722B8">
        <w:rPr>
          <w:b/>
          <w:sz w:val="24"/>
          <w:szCs w:val="24"/>
        </w:rPr>
        <w:t>26.</w:t>
      </w:r>
      <w:r w:rsidRPr="00E722B8">
        <w:rPr>
          <w:sz w:val="24"/>
          <w:szCs w:val="24"/>
        </w:rPr>
        <w:t xml:space="preserve"> </w:t>
      </w:r>
      <w:proofErr w:type="gramStart"/>
      <w:r w:rsidRPr="00E722B8">
        <w:rPr>
          <w:sz w:val="24"/>
          <w:szCs w:val="24"/>
        </w:rPr>
        <w:t xml:space="preserve">Показатели площадей земельных участков, предоставленных для строительства, в отношении которых с даты принятия решения о предоставлении земельного участка не было получено разрешение на ввод в эксплуатацию по объектам жилищного строительства и иным объектам капитального строительства рассчитаны на основании данных Управления земельно-имущественных </w:t>
      </w:r>
      <w:r>
        <w:rPr>
          <w:sz w:val="24"/>
          <w:szCs w:val="24"/>
        </w:rPr>
        <w:t>0</w:t>
      </w:r>
      <w:r w:rsidRPr="00E722B8">
        <w:rPr>
          <w:sz w:val="24"/>
          <w:szCs w:val="24"/>
        </w:rPr>
        <w:t>отношений о выданных решениях на выделение земельных участков и данных Управления строительства и архитектуры о вводе объектов в эксплуатацию</w:t>
      </w:r>
      <w:proofErr w:type="gramEnd"/>
      <w:r w:rsidRPr="00E722B8">
        <w:rPr>
          <w:sz w:val="24"/>
          <w:szCs w:val="24"/>
        </w:rPr>
        <w:t>:</w:t>
      </w:r>
    </w:p>
    <w:p w:rsidR="005159E7" w:rsidRPr="00E722B8" w:rsidRDefault="005159E7" w:rsidP="005159E7">
      <w:pPr>
        <w:pStyle w:val="a5"/>
        <w:tabs>
          <w:tab w:val="left" w:pos="567"/>
          <w:tab w:val="left" w:pos="709"/>
        </w:tabs>
        <w:spacing w:after="0"/>
        <w:ind w:left="0" w:firstLine="567"/>
        <w:jc w:val="both"/>
        <w:rPr>
          <w:sz w:val="24"/>
          <w:szCs w:val="24"/>
        </w:rPr>
      </w:pPr>
      <w:proofErr w:type="gramStart"/>
      <w:r w:rsidRPr="00E722B8">
        <w:rPr>
          <w:sz w:val="24"/>
          <w:szCs w:val="24"/>
        </w:rPr>
        <w:t>- по объектам жилищного строительства в 2020 году – 61 280 кв.м., в 2021 году – 116 000 кв.м. Планируется в 2022 году – 116 000 кв.м., в 2023 году – 116 000 кв.м., в 2024 году – 116 000 кв.м.;</w:t>
      </w:r>
      <w:proofErr w:type="gramEnd"/>
    </w:p>
    <w:p w:rsidR="005159E7" w:rsidRPr="00E722B8" w:rsidRDefault="005159E7" w:rsidP="005159E7">
      <w:pPr>
        <w:pStyle w:val="a5"/>
        <w:tabs>
          <w:tab w:val="left" w:pos="567"/>
          <w:tab w:val="left" w:pos="709"/>
        </w:tabs>
        <w:spacing w:after="0"/>
        <w:ind w:left="0" w:firstLine="567"/>
        <w:jc w:val="both"/>
        <w:rPr>
          <w:sz w:val="24"/>
          <w:szCs w:val="24"/>
        </w:rPr>
      </w:pPr>
      <w:proofErr w:type="gramStart"/>
      <w:r w:rsidRPr="00E722B8">
        <w:rPr>
          <w:sz w:val="24"/>
          <w:szCs w:val="24"/>
        </w:rPr>
        <w:t xml:space="preserve">- по иным объектам капитального строительства в 2020 году – 7 011 кв.м., в 2021 году –26 000 кв.м. Планируется в 2022 году – 17 000 кв.м., в 2023 году – 24 000 кв.м., в 2024 году –24 000 кв.м. </w:t>
      </w:r>
      <w:proofErr w:type="gramEnd"/>
    </w:p>
    <w:p w:rsidR="005159E7" w:rsidRPr="00E722B8" w:rsidRDefault="005159E7" w:rsidP="005159E7">
      <w:pPr>
        <w:pStyle w:val="a5"/>
        <w:tabs>
          <w:tab w:val="left" w:pos="567"/>
        </w:tabs>
        <w:spacing w:after="0"/>
        <w:ind w:left="0"/>
        <w:jc w:val="both"/>
        <w:rPr>
          <w:rFonts w:eastAsia="Calibri"/>
          <w:b/>
          <w:sz w:val="24"/>
          <w:szCs w:val="24"/>
        </w:rPr>
      </w:pPr>
      <w:r w:rsidRPr="00E722B8">
        <w:rPr>
          <w:rFonts w:eastAsia="Calibri"/>
          <w:b/>
          <w:sz w:val="24"/>
          <w:szCs w:val="24"/>
        </w:rPr>
        <w:tab/>
        <w:t>7. Жилищно-коммунальное хозяйство</w:t>
      </w:r>
    </w:p>
    <w:p w:rsidR="005159E7" w:rsidRPr="00A75560" w:rsidRDefault="005159E7" w:rsidP="005159E7">
      <w:pPr>
        <w:pStyle w:val="a5"/>
        <w:tabs>
          <w:tab w:val="left" w:pos="709"/>
        </w:tabs>
        <w:spacing w:after="0"/>
        <w:ind w:left="0" w:firstLine="567"/>
        <w:jc w:val="both"/>
        <w:rPr>
          <w:sz w:val="24"/>
          <w:szCs w:val="24"/>
        </w:rPr>
      </w:pPr>
      <w:r w:rsidRPr="00E722B8">
        <w:rPr>
          <w:b/>
          <w:sz w:val="24"/>
          <w:szCs w:val="24"/>
        </w:rPr>
        <w:t>27.</w:t>
      </w:r>
      <w:r w:rsidRPr="00E722B8">
        <w:rPr>
          <w:sz w:val="24"/>
          <w:szCs w:val="24"/>
        </w:rPr>
        <w:t xml:space="preserve"> Показатель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составляет 100%. </w:t>
      </w:r>
      <w:proofErr w:type="gramStart"/>
      <w:r w:rsidRPr="00E722B8">
        <w:rPr>
          <w:sz w:val="24"/>
          <w:szCs w:val="24"/>
        </w:rPr>
        <w:t>Показатель</w:t>
      </w:r>
      <w:proofErr w:type="gramEnd"/>
      <w:r w:rsidRPr="00E722B8">
        <w:rPr>
          <w:sz w:val="24"/>
          <w:szCs w:val="24"/>
        </w:rPr>
        <w:t xml:space="preserve"> достигнут благодаря активной разъяснительной работе среди населения о необходимости и важности управления жилым фондом. Также до населения доводится информация о возможности смены способа управления домами (УК, ТСЖ, непосредственный способ) по желанию граждан, для создания более </w:t>
      </w:r>
      <w:r w:rsidRPr="00A75560">
        <w:rPr>
          <w:sz w:val="24"/>
          <w:szCs w:val="24"/>
        </w:rPr>
        <w:t>комфортных условий проживания.</w:t>
      </w:r>
    </w:p>
    <w:p w:rsidR="005159E7" w:rsidRPr="00A75560" w:rsidRDefault="005159E7" w:rsidP="005159E7">
      <w:pPr>
        <w:pStyle w:val="a5"/>
        <w:tabs>
          <w:tab w:val="left" w:pos="709"/>
        </w:tabs>
        <w:spacing w:after="0"/>
        <w:ind w:left="0" w:firstLine="567"/>
        <w:jc w:val="both"/>
        <w:rPr>
          <w:sz w:val="24"/>
          <w:szCs w:val="24"/>
        </w:rPr>
      </w:pPr>
      <w:r w:rsidRPr="00A75560">
        <w:rPr>
          <w:b/>
          <w:sz w:val="24"/>
          <w:szCs w:val="24"/>
        </w:rPr>
        <w:t>28.</w:t>
      </w:r>
      <w:r w:rsidRPr="00A75560">
        <w:rPr>
          <w:sz w:val="24"/>
          <w:szCs w:val="24"/>
        </w:rPr>
        <w:t xml:space="preserve"> Показатель «Доля организаций коммунального комплекса, осуществляющих производство товаров, оказание услуг по </w:t>
      </w:r>
      <w:proofErr w:type="spellStart"/>
      <w:r w:rsidRPr="00A75560">
        <w:rPr>
          <w:sz w:val="24"/>
          <w:szCs w:val="24"/>
        </w:rPr>
        <w:t>водо</w:t>
      </w:r>
      <w:proofErr w:type="spellEnd"/>
      <w:r w:rsidRPr="00A75560">
        <w:rPr>
          <w:sz w:val="24"/>
          <w:szCs w:val="24"/>
        </w:rPr>
        <w:t>-, тепл</w:t>
      </w:r>
      <w:proofErr w:type="gramStart"/>
      <w:r w:rsidRPr="00A75560">
        <w:rPr>
          <w:sz w:val="24"/>
          <w:szCs w:val="24"/>
        </w:rPr>
        <w:t>о-</w:t>
      </w:r>
      <w:proofErr w:type="gramEnd"/>
      <w:r w:rsidRPr="00A75560">
        <w:rPr>
          <w:sz w:val="24"/>
          <w:szCs w:val="24"/>
        </w:rPr>
        <w:t xml:space="preserve">, </w:t>
      </w:r>
      <w:proofErr w:type="spellStart"/>
      <w:r w:rsidRPr="00A75560">
        <w:rPr>
          <w:sz w:val="24"/>
          <w:szCs w:val="24"/>
        </w:rPr>
        <w:t>газо</w:t>
      </w:r>
      <w:proofErr w:type="spellEnd"/>
      <w:r w:rsidRPr="00A75560">
        <w:rPr>
          <w:sz w:val="24"/>
          <w:szCs w:val="24"/>
        </w:rPr>
        <w:t>-,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 не изменился – 81,0% (в 2020 году также 81,0%).</w:t>
      </w:r>
    </w:p>
    <w:p w:rsidR="005159E7" w:rsidRPr="00733526" w:rsidRDefault="005159E7" w:rsidP="005159E7">
      <w:pPr>
        <w:pStyle w:val="a5"/>
        <w:tabs>
          <w:tab w:val="left" w:pos="709"/>
        </w:tabs>
        <w:spacing w:after="0"/>
        <w:ind w:left="0" w:firstLine="567"/>
        <w:jc w:val="both"/>
        <w:rPr>
          <w:sz w:val="24"/>
          <w:szCs w:val="24"/>
        </w:rPr>
      </w:pPr>
      <w:r w:rsidRPr="00733526">
        <w:rPr>
          <w:b/>
          <w:sz w:val="24"/>
          <w:szCs w:val="24"/>
        </w:rPr>
        <w:t>29.</w:t>
      </w:r>
      <w:r w:rsidRPr="00733526">
        <w:rPr>
          <w:sz w:val="24"/>
          <w:szCs w:val="24"/>
        </w:rPr>
        <w:t xml:space="preserve"> В 2021 году доля многоквартирных домов, расположенных на земельных участках, в отношении которых осуществлен государственный кадастровый учет, составила</w:t>
      </w:r>
      <w:r>
        <w:rPr>
          <w:sz w:val="24"/>
          <w:szCs w:val="24"/>
        </w:rPr>
        <w:t xml:space="preserve"> </w:t>
      </w:r>
      <w:r w:rsidRPr="00733526">
        <w:rPr>
          <w:sz w:val="24"/>
          <w:szCs w:val="24"/>
        </w:rPr>
        <w:t>98,5%</w:t>
      </w:r>
      <w:r>
        <w:rPr>
          <w:sz w:val="24"/>
          <w:szCs w:val="24"/>
        </w:rPr>
        <w:t xml:space="preserve"> (</w:t>
      </w:r>
      <w:r w:rsidRPr="00733526">
        <w:rPr>
          <w:sz w:val="24"/>
          <w:szCs w:val="24"/>
        </w:rPr>
        <w:t>как и в 2020 году</w:t>
      </w:r>
      <w:r>
        <w:rPr>
          <w:sz w:val="24"/>
          <w:szCs w:val="24"/>
        </w:rPr>
        <w:t>)</w:t>
      </w:r>
      <w:r w:rsidRPr="00733526">
        <w:rPr>
          <w:sz w:val="24"/>
          <w:szCs w:val="24"/>
        </w:rPr>
        <w:t>.</w:t>
      </w:r>
    </w:p>
    <w:p w:rsidR="005159E7" w:rsidRPr="00192768" w:rsidRDefault="005159E7" w:rsidP="005159E7">
      <w:pPr>
        <w:pStyle w:val="a5"/>
        <w:tabs>
          <w:tab w:val="left" w:pos="709"/>
        </w:tabs>
        <w:spacing w:after="0"/>
        <w:ind w:left="0" w:firstLine="567"/>
        <w:jc w:val="both"/>
        <w:rPr>
          <w:sz w:val="24"/>
          <w:szCs w:val="24"/>
        </w:rPr>
      </w:pPr>
      <w:r w:rsidRPr="00192768">
        <w:rPr>
          <w:b/>
          <w:sz w:val="24"/>
          <w:szCs w:val="24"/>
        </w:rPr>
        <w:t>30.</w:t>
      </w:r>
      <w:r w:rsidRPr="00192768">
        <w:rPr>
          <w:sz w:val="24"/>
          <w:szCs w:val="24"/>
        </w:rPr>
        <w:t xml:space="preserve"> </w:t>
      </w:r>
      <w:proofErr w:type="gramStart"/>
      <w:r w:rsidRPr="00192768">
        <w:rPr>
          <w:sz w:val="24"/>
          <w:szCs w:val="24"/>
        </w:rPr>
        <w:t>Показатель «</w:t>
      </w:r>
      <w:r w:rsidRPr="00192768">
        <w:rPr>
          <w:bCs/>
          <w:sz w:val="24"/>
          <w:szCs w:val="24"/>
        </w:rP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w:t>
      </w:r>
      <w:r w:rsidRPr="00192768">
        <w:rPr>
          <w:bCs/>
          <w:sz w:val="24"/>
          <w:szCs w:val="24"/>
        </w:rPr>
        <w:br/>
        <w:t>в качестве нуждающегося в жилых помещениях» составил 9,1%.</w:t>
      </w:r>
      <w:r w:rsidRPr="00516ABB">
        <w:t xml:space="preserve"> </w:t>
      </w:r>
      <w:proofErr w:type="gramEnd"/>
    </w:p>
    <w:p w:rsidR="005159E7" w:rsidRPr="001A4F2F" w:rsidRDefault="005159E7" w:rsidP="005159E7">
      <w:pPr>
        <w:pStyle w:val="a5"/>
        <w:tabs>
          <w:tab w:val="left" w:pos="567"/>
        </w:tabs>
        <w:spacing w:after="0"/>
        <w:ind w:left="0"/>
        <w:jc w:val="both"/>
        <w:rPr>
          <w:rFonts w:eastAsia="Calibri"/>
          <w:b/>
          <w:sz w:val="24"/>
          <w:szCs w:val="24"/>
        </w:rPr>
      </w:pPr>
      <w:r w:rsidRPr="001A4F2F">
        <w:rPr>
          <w:rFonts w:eastAsia="Calibri"/>
          <w:b/>
          <w:sz w:val="24"/>
          <w:szCs w:val="24"/>
        </w:rPr>
        <w:tab/>
        <w:t>8. Организация муниципального управления</w:t>
      </w:r>
    </w:p>
    <w:p w:rsidR="005159E7" w:rsidRPr="001A4F2F" w:rsidRDefault="005159E7" w:rsidP="005159E7">
      <w:pPr>
        <w:pStyle w:val="ConsPlusNormal"/>
        <w:ind w:firstLine="567"/>
        <w:jc w:val="both"/>
        <w:rPr>
          <w:rFonts w:ascii="Times New Roman" w:hAnsi="Times New Roman"/>
          <w:sz w:val="24"/>
          <w:szCs w:val="24"/>
        </w:rPr>
      </w:pPr>
      <w:r w:rsidRPr="001A4F2F">
        <w:rPr>
          <w:rFonts w:ascii="Times New Roman" w:hAnsi="Times New Roman"/>
          <w:b/>
          <w:sz w:val="24"/>
          <w:szCs w:val="24"/>
        </w:rPr>
        <w:t>31.</w:t>
      </w:r>
      <w:r w:rsidRPr="001A4F2F">
        <w:rPr>
          <w:rFonts w:ascii="Times New Roman" w:hAnsi="Times New Roman"/>
          <w:sz w:val="24"/>
          <w:szCs w:val="24"/>
        </w:rPr>
        <w:t xml:space="preserve"> В 2021 году по сравнению с 2020 годом рост показателя на 6,5% обусловлен ростом налоговых и неналоговых доходов в сумме 81,2 млн. рублей и уменьшением объема субсидий и иных межбюджетных трансфертов на 184,3 млн. рублей. </w:t>
      </w:r>
    </w:p>
    <w:p w:rsidR="005159E7" w:rsidRPr="001A4F2F" w:rsidRDefault="005159E7" w:rsidP="005159E7">
      <w:pPr>
        <w:pStyle w:val="ConsPlusNormal"/>
        <w:ind w:firstLine="567"/>
        <w:jc w:val="both"/>
        <w:rPr>
          <w:rFonts w:ascii="Times New Roman" w:hAnsi="Times New Roman"/>
          <w:sz w:val="24"/>
          <w:szCs w:val="24"/>
        </w:rPr>
      </w:pPr>
      <w:r w:rsidRPr="001A4F2F">
        <w:rPr>
          <w:rFonts w:ascii="Times New Roman" w:hAnsi="Times New Roman"/>
          <w:sz w:val="24"/>
          <w:szCs w:val="24"/>
        </w:rPr>
        <w:t xml:space="preserve">Высокая доля в прогнозах 2022 и 2024 годов обоснована снижением уровня </w:t>
      </w:r>
      <w:r w:rsidRPr="001A4F2F">
        <w:rPr>
          <w:rFonts w:ascii="Times New Roman" w:hAnsi="Times New Roman"/>
          <w:sz w:val="24"/>
          <w:szCs w:val="24"/>
        </w:rPr>
        <w:lastRenderedPageBreak/>
        <w:t>безвозмездных поступлений по сравнению с фактическими поступлениями 2021 года.</w:t>
      </w:r>
    </w:p>
    <w:p w:rsidR="005159E7" w:rsidRPr="001A4F2F" w:rsidRDefault="005159E7" w:rsidP="005159E7">
      <w:pPr>
        <w:pStyle w:val="ConsPlusNormal"/>
        <w:ind w:firstLine="567"/>
        <w:jc w:val="both"/>
        <w:rPr>
          <w:rFonts w:ascii="Times New Roman" w:hAnsi="Times New Roman"/>
          <w:sz w:val="24"/>
          <w:szCs w:val="24"/>
        </w:rPr>
      </w:pPr>
      <w:r w:rsidRPr="001A4F2F">
        <w:rPr>
          <w:rFonts w:ascii="Times New Roman" w:hAnsi="Times New Roman"/>
          <w:sz w:val="24"/>
          <w:szCs w:val="24"/>
        </w:rPr>
        <w:t>Низкий уровень в прогнозе доходов 2023 года обусловлен увеличением иных межбюджетных трансфертов на обеспечение мероприятий по переселению граждан из аварийного жилищного фонда.</w:t>
      </w:r>
    </w:p>
    <w:p w:rsidR="005159E7" w:rsidRPr="001A4F2F" w:rsidRDefault="005159E7" w:rsidP="005159E7">
      <w:pPr>
        <w:pStyle w:val="a5"/>
        <w:tabs>
          <w:tab w:val="left" w:pos="709"/>
        </w:tabs>
        <w:spacing w:after="0"/>
        <w:ind w:left="0" w:firstLine="567"/>
        <w:jc w:val="both"/>
        <w:rPr>
          <w:sz w:val="24"/>
          <w:szCs w:val="24"/>
        </w:rPr>
      </w:pPr>
      <w:r w:rsidRPr="001A4F2F">
        <w:rPr>
          <w:b/>
          <w:sz w:val="24"/>
          <w:szCs w:val="24"/>
        </w:rPr>
        <w:t>32.</w:t>
      </w:r>
      <w:r w:rsidRPr="001A4F2F">
        <w:rPr>
          <w:sz w:val="24"/>
          <w:szCs w:val="24"/>
        </w:rPr>
        <w:t xml:space="preserve"> Организаций муниципальной формы собственности, находящихся в стадии банкротства, нет.</w:t>
      </w:r>
    </w:p>
    <w:p w:rsidR="005159E7" w:rsidRPr="00BD0D6A" w:rsidRDefault="005159E7" w:rsidP="005159E7">
      <w:pPr>
        <w:pStyle w:val="a5"/>
        <w:tabs>
          <w:tab w:val="left" w:pos="709"/>
        </w:tabs>
        <w:spacing w:after="0"/>
        <w:ind w:left="0" w:firstLine="567"/>
        <w:jc w:val="both"/>
        <w:rPr>
          <w:sz w:val="24"/>
          <w:szCs w:val="24"/>
        </w:rPr>
      </w:pPr>
      <w:r w:rsidRPr="00BD0D6A">
        <w:rPr>
          <w:b/>
          <w:sz w:val="24"/>
          <w:szCs w:val="24"/>
        </w:rPr>
        <w:t>33.</w:t>
      </w:r>
      <w:r w:rsidRPr="00BD0D6A">
        <w:rPr>
          <w:sz w:val="24"/>
          <w:szCs w:val="24"/>
        </w:rPr>
        <w:t xml:space="preserve"> Показатель «Объем не завершенного в установленные сроки строительства, осуществляемого за счет средств бюджета городского округа (муниципального района)» в 2021 году составил 0.</w:t>
      </w:r>
    </w:p>
    <w:p w:rsidR="005159E7" w:rsidRPr="00AC58FA" w:rsidRDefault="005159E7" w:rsidP="005159E7">
      <w:pPr>
        <w:pStyle w:val="1"/>
        <w:spacing w:after="0" w:line="240" w:lineRule="auto"/>
        <w:ind w:left="0" w:firstLine="567"/>
        <w:jc w:val="both"/>
        <w:rPr>
          <w:rFonts w:ascii="Times New Roman" w:hAnsi="Times New Roman"/>
          <w:sz w:val="24"/>
          <w:szCs w:val="24"/>
        </w:rPr>
      </w:pPr>
      <w:r w:rsidRPr="00AC58FA">
        <w:rPr>
          <w:rFonts w:ascii="Times New Roman" w:hAnsi="Times New Roman"/>
          <w:b/>
          <w:sz w:val="24"/>
          <w:szCs w:val="24"/>
        </w:rPr>
        <w:t>34</w:t>
      </w:r>
      <w:r w:rsidRPr="00AC58FA">
        <w:rPr>
          <w:rFonts w:ascii="Times New Roman" w:hAnsi="Times New Roman"/>
          <w:sz w:val="24"/>
          <w:szCs w:val="24"/>
        </w:rPr>
        <w:t>. Задолженность по оплате труда в муниципальных учреждениях отсутствует.</w:t>
      </w:r>
    </w:p>
    <w:p w:rsidR="005159E7" w:rsidRPr="00BD0D6A" w:rsidRDefault="005159E7" w:rsidP="005159E7">
      <w:pPr>
        <w:pStyle w:val="1"/>
        <w:spacing w:after="0" w:line="240" w:lineRule="auto"/>
        <w:ind w:left="0" w:firstLine="567"/>
        <w:jc w:val="both"/>
        <w:rPr>
          <w:rFonts w:ascii="Times New Roman" w:hAnsi="Times New Roman"/>
          <w:sz w:val="24"/>
          <w:szCs w:val="24"/>
        </w:rPr>
      </w:pPr>
      <w:r w:rsidRPr="0067444F">
        <w:rPr>
          <w:rFonts w:ascii="Times New Roman" w:hAnsi="Times New Roman"/>
          <w:b/>
          <w:sz w:val="24"/>
          <w:szCs w:val="24"/>
        </w:rPr>
        <w:t>35.</w:t>
      </w:r>
      <w:r w:rsidRPr="0067444F">
        <w:rPr>
          <w:rFonts w:ascii="Times New Roman" w:hAnsi="Times New Roman"/>
          <w:sz w:val="24"/>
          <w:szCs w:val="24"/>
        </w:rPr>
        <w:t xml:space="preserve">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за 2021 год составили 1701,9 рублей. Увеличение данного показателя по сравнению с 2020 годом и на период 2022-2024 годов объясняется увеличением численности сотрудников ОМСУ на 1 единицу и изменением штатных единиц между группами должностей муниципальных служащих, </w:t>
      </w:r>
      <w:r>
        <w:rPr>
          <w:rFonts w:ascii="Times New Roman" w:hAnsi="Times New Roman"/>
          <w:sz w:val="24"/>
          <w:szCs w:val="24"/>
        </w:rPr>
        <w:t xml:space="preserve">а также в </w:t>
      </w:r>
      <w:r w:rsidRPr="0067444F">
        <w:rPr>
          <w:rFonts w:ascii="Times New Roman" w:hAnsi="Times New Roman"/>
          <w:sz w:val="24"/>
          <w:szCs w:val="24"/>
        </w:rPr>
        <w:t>связи с уменьшением численности жителей Чайковского городского округа.</w:t>
      </w:r>
    </w:p>
    <w:p w:rsidR="005159E7" w:rsidRPr="00BD0D6A" w:rsidRDefault="005159E7" w:rsidP="005159E7">
      <w:pPr>
        <w:pStyle w:val="1"/>
        <w:spacing w:after="0" w:line="240" w:lineRule="auto"/>
        <w:ind w:left="0" w:firstLine="709"/>
        <w:jc w:val="both"/>
        <w:rPr>
          <w:rFonts w:ascii="Times New Roman" w:hAnsi="Times New Roman"/>
          <w:sz w:val="24"/>
          <w:szCs w:val="24"/>
        </w:rPr>
      </w:pPr>
      <w:r w:rsidRPr="00BD0D6A">
        <w:rPr>
          <w:rFonts w:ascii="Times New Roman" w:hAnsi="Times New Roman"/>
          <w:sz w:val="24"/>
          <w:szCs w:val="24"/>
        </w:rPr>
        <w:t>Постановлением Правительства Пермского края установлен норматив формирования расходов на содержание органов местного самоуправления Чайковского городского округа на 2021 год в размере 17,39% от собственных доходов муниципального образования, что составляет 244 845 тыс. рублей. Кассовые расходы на содержание органов местного самоуправления за 2021 год составили 198 140 тыс. рублей или 80,9 % от утвержденного норматива.</w:t>
      </w:r>
    </w:p>
    <w:p w:rsidR="005159E7" w:rsidRPr="00BD0D6A" w:rsidRDefault="005159E7" w:rsidP="005159E7">
      <w:pPr>
        <w:pStyle w:val="1"/>
        <w:spacing w:after="0" w:line="240" w:lineRule="auto"/>
        <w:ind w:left="0" w:firstLine="709"/>
        <w:jc w:val="both"/>
        <w:rPr>
          <w:rFonts w:ascii="Times New Roman" w:hAnsi="Times New Roman"/>
          <w:sz w:val="24"/>
          <w:szCs w:val="24"/>
        </w:rPr>
      </w:pPr>
      <w:r w:rsidRPr="00BD0D6A">
        <w:rPr>
          <w:rFonts w:ascii="Times New Roman" w:hAnsi="Times New Roman"/>
          <w:sz w:val="24"/>
          <w:szCs w:val="24"/>
        </w:rPr>
        <w:t>В 2021 году обеспечена сбалансированность местного бюджета.</w:t>
      </w:r>
    </w:p>
    <w:p w:rsidR="005159E7" w:rsidRPr="00BD0D6A" w:rsidRDefault="005159E7" w:rsidP="005159E7">
      <w:pPr>
        <w:pStyle w:val="1"/>
        <w:spacing w:after="0" w:line="240" w:lineRule="auto"/>
        <w:ind w:left="0" w:firstLine="709"/>
        <w:jc w:val="both"/>
        <w:rPr>
          <w:rFonts w:ascii="Times New Roman" w:hAnsi="Times New Roman"/>
          <w:sz w:val="24"/>
          <w:szCs w:val="24"/>
        </w:rPr>
      </w:pPr>
      <w:proofErr w:type="gramStart"/>
      <w:r w:rsidRPr="00BD0D6A">
        <w:rPr>
          <w:rFonts w:ascii="Times New Roman" w:hAnsi="Times New Roman"/>
          <w:sz w:val="24"/>
          <w:szCs w:val="24"/>
        </w:rPr>
        <w:t>В 2021 году в бюджет Чайковского городского округа привлечены средства из федерального и краевого бюджетов в сумме более 740,6 млн. рублей на реализацию мероприятий национальных проектов и государственных программ, направленных на развитие территории.</w:t>
      </w:r>
      <w:proofErr w:type="gramEnd"/>
    </w:p>
    <w:p w:rsidR="005159E7" w:rsidRPr="00BD0D6A" w:rsidRDefault="005159E7" w:rsidP="005159E7">
      <w:pPr>
        <w:pStyle w:val="1"/>
        <w:spacing w:after="0" w:line="240" w:lineRule="auto"/>
        <w:ind w:left="0" w:firstLine="709"/>
        <w:jc w:val="both"/>
        <w:rPr>
          <w:rFonts w:ascii="Times New Roman" w:hAnsi="Times New Roman"/>
          <w:sz w:val="24"/>
          <w:szCs w:val="24"/>
        </w:rPr>
      </w:pPr>
      <w:r w:rsidRPr="00BD0D6A">
        <w:rPr>
          <w:rFonts w:ascii="Times New Roman" w:hAnsi="Times New Roman"/>
          <w:sz w:val="24"/>
          <w:szCs w:val="24"/>
        </w:rPr>
        <w:t>В 2021 году 97,8 % расходов бюджета Чайковского городского округа произведены в рамках реализации 13 муниципальных программ.</w:t>
      </w:r>
    </w:p>
    <w:p w:rsidR="005159E7" w:rsidRPr="00BD0D6A" w:rsidRDefault="005159E7" w:rsidP="005159E7">
      <w:pPr>
        <w:pStyle w:val="1"/>
        <w:spacing w:after="0" w:line="240" w:lineRule="auto"/>
        <w:ind w:left="0" w:firstLine="709"/>
        <w:jc w:val="both"/>
        <w:rPr>
          <w:rFonts w:ascii="Times New Roman" w:hAnsi="Times New Roman"/>
          <w:sz w:val="24"/>
          <w:szCs w:val="24"/>
        </w:rPr>
      </w:pPr>
      <w:r w:rsidRPr="00BD0D6A">
        <w:rPr>
          <w:rFonts w:ascii="Times New Roman" w:hAnsi="Times New Roman"/>
          <w:sz w:val="24"/>
          <w:szCs w:val="24"/>
        </w:rPr>
        <w:t>Обеспечено своевременное исполнение расходных обязательств.</w:t>
      </w:r>
    </w:p>
    <w:p w:rsidR="005159E7" w:rsidRPr="00BD0D6A" w:rsidRDefault="005159E7" w:rsidP="005159E7">
      <w:pPr>
        <w:pStyle w:val="1"/>
        <w:spacing w:after="0" w:line="240" w:lineRule="auto"/>
        <w:ind w:left="0" w:firstLine="709"/>
        <w:jc w:val="both"/>
        <w:rPr>
          <w:rFonts w:ascii="Times New Roman" w:hAnsi="Times New Roman"/>
          <w:sz w:val="24"/>
          <w:szCs w:val="24"/>
        </w:rPr>
      </w:pPr>
      <w:r w:rsidRPr="00BD0D6A">
        <w:rPr>
          <w:rFonts w:ascii="Times New Roman" w:hAnsi="Times New Roman"/>
          <w:sz w:val="24"/>
          <w:szCs w:val="24"/>
        </w:rPr>
        <w:t xml:space="preserve">Осуществляется ежемесячный </w:t>
      </w:r>
      <w:proofErr w:type="gramStart"/>
      <w:r w:rsidRPr="00BD0D6A">
        <w:rPr>
          <w:rFonts w:ascii="Times New Roman" w:hAnsi="Times New Roman"/>
          <w:sz w:val="24"/>
          <w:szCs w:val="24"/>
        </w:rPr>
        <w:t>контроль за</w:t>
      </w:r>
      <w:proofErr w:type="gramEnd"/>
      <w:r w:rsidRPr="00BD0D6A">
        <w:rPr>
          <w:rFonts w:ascii="Times New Roman" w:hAnsi="Times New Roman"/>
          <w:sz w:val="24"/>
          <w:szCs w:val="24"/>
        </w:rPr>
        <w:t xml:space="preserve"> состоянием кредиторской задолженности, своевременностью выплаты заработной платы работникам муниципальных учреждений, выполнению установленных целевых показателей по заработной плате «указным» категориям работников, недопущением задолженности муниципальными учреждениями и организациями во все уровни бюджетной системы.</w:t>
      </w:r>
      <w:r w:rsidRPr="00BD0D6A">
        <w:rPr>
          <w:sz w:val="24"/>
          <w:szCs w:val="24"/>
        </w:rPr>
        <w:t xml:space="preserve"> </w:t>
      </w:r>
      <w:r w:rsidRPr="00BD0D6A">
        <w:rPr>
          <w:rFonts w:ascii="Times New Roman" w:hAnsi="Times New Roman"/>
          <w:sz w:val="24"/>
          <w:szCs w:val="24"/>
        </w:rPr>
        <w:t>Просроченная кредиторская задолженность по бюджету Чайковского городского округа по состоянию на 1 января 2022 года отсутствует.</w:t>
      </w:r>
    </w:p>
    <w:p w:rsidR="005159E7" w:rsidRPr="00BD0D6A" w:rsidRDefault="005159E7" w:rsidP="005159E7">
      <w:pPr>
        <w:pStyle w:val="1"/>
        <w:spacing w:after="0" w:line="240" w:lineRule="auto"/>
        <w:ind w:left="0" w:firstLine="709"/>
        <w:jc w:val="both"/>
        <w:rPr>
          <w:rFonts w:ascii="Times New Roman" w:hAnsi="Times New Roman"/>
          <w:sz w:val="24"/>
          <w:szCs w:val="24"/>
        </w:rPr>
      </w:pPr>
      <w:r w:rsidRPr="00BD0D6A">
        <w:rPr>
          <w:rFonts w:ascii="Times New Roman" w:hAnsi="Times New Roman"/>
          <w:sz w:val="24"/>
          <w:szCs w:val="24"/>
        </w:rPr>
        <w:t>В процессе исполнения бюджета в 2021 году кредитные ресурсы от финансово-кредитных организаций и бюджетов других уровней не привлекались. Муниципальный долг Чайковского городского округа на 1 января 2022 года составляет 30 млн. руб. Срок погашения предоставленного Чайковскому городскому поселению в 2018 году бюджетного кредита из бюджета Пермского края - 2024 год.</w:t>
      </w:r>
    </w:p>
    <w:p w:rsidR="005159E7" w:rsidRPr="00BD0D6A" w:rsidRDefault="005159E7" w:rsidP="005159E7">
      <w:pPr>
        <w:pStyle w:val="a5"/>
        <w:tabs>
          <w:tab w:val="left" w:pos="709"/>
        </w:tabs>
        <w:spacing w:after="0"/>
        <w:ind w:left="0" w:firstLine="567"/>
        <w:jc w:val="both"/>
        <w:rPr>
          <w:sz w:val="24"/>
          <w:szCs w:val="24"/>
        </w:rPr>
      </w:pPr>
      <w:r w:rsidRPr="00BD0D6A">
        <w:rPr>
          <w:sz w:val="24"/>
          <w:szCs w:val="24"/>
        </w:rPr>
        <w:t xml:space="preserve">В рамках повышения бюджетной и финансовой грамотности населения Чайковского городского округа продолжается реализация проекта «Бюджет для граждан». </w:t>
      </w:r>
    </w:p>
    <w:p w:rsidR="005159E7" w:rsidRPr="00AC58FA" w:rsidRDefault="005159E7" w:rsidP="005159E7">
      <w:pPr>
        <w:pStyle w:val="a5"/>
        <w:tabs>
          <w:tab w:val="left" w:pos="709"/>
        </w:tabs>
        <w:spacing w:after="0"/>
        <w:ind w:left="0" w:firstLine="567"/>
        <w:jc w:val="both"/>
        <w:rPr>
          <w:sz w:val="24"/>
          <w:szCs w:val="24"/>
        </w:rPr>
      </w:pPr>
      <w:r w:rsidRPr="00AC58FA">
        <w:rPr>
          <w:b/>
          <w:sz w:val="24"/>
          <w:szCs w:val="24"/>
        </w:rPr>
        <w:t>36.</w:t>
      </w:r>
      <w:r w:rsidRPr="00AC58FA">
        <w:rPr>
          <w:sz w:val="24"/>
          <w:szCs w:val="24"/>
        </w:rPr>
        <w:t xml:space="preserve"> В Чайковском городском округе утверждена схема территориального планирования, размещенная на официальном сайте администрации в сети Интернет.</w:t>
      </w:r>
    </w:p>
    <w:p w:rsidR="005159E7" w:rsidRPr="007A21A3" w:rsidRDefault="005159E7" w:rsidP="005159E7">
      <w:pPr>
        <w:pStyle w:val="a5"/>
        <w:tabs>
          <w:tab w:val="left" w:pos="709"/>
        </w:tabs>
        <w:spacing w:after="0"/>
        <w:ind w:left="0" w:firstLine="567"/>
        <w:jc w:val="both"/>
        <w:rPr>
          <w:sz w:val="24"/>
          <w:szCs w:val="24"/>
        </w:rPr>
      </w:pPr>
      <w:r w:rsidRPr="007A21A3">
        <w:rPr>
          <w:b/>
          <w:sz w:val="24"/>
          <w:szCs w:val="24"/>
        </w:rPr>
        <w:t>37.</w:t>
      </w:r>
      <w:r w:rsidRPr="007A21A3">
        <w:rPr>
          <w:sz w:val="24"/>
          <w:szCs w:val="24"/>
        </w:rPr>
        <w:t xml:space="preserve"> Показатель удовлетворенности населения деятельностью ОМСУ составил в 2021 году 83,01%</w:t>
      </w:r>
      <w:r>
        <w:rPr>
          <w:sz w:val="24"/>
          <w:szCs w:val="24"/>
        </w:rPr>
        <w:t>, улучшился относительно 2020 года</w:t>
      </w:r>
      <w:r w:rsidRPr="007A21A3">
        <w:rPr>
          <w:sz w:val="24"/>
          <w:szCs w:val="24"/>
        </w:rPr>
        <w:t>. Планируется удерживать его на достигнутом уровне.</w:t>
      </w:r>
    </w:p>
    <w:p w:rsidR="005159E7" w:rsidRDefault="005159E7" w:rsidP="005159E7">
      <w:pPr>
        <w:pStyle w:val="a5"/>
        <w:tabs>
          <w:tab w:val="left" w:pos="709"/>
        </w:tabs>
        <w:spacing w:after="0"/>
        <w:ind w:left="0" w:firstLine="567"/>
        <w:jc w:val="both"/>
        <w:rPr>
          <w:sz w:val="24"/>
          <w:szCs w:val="24"/>
        </w:rPr>
      </w:pPr>
      <w:r w:rsidRPr="007A21A3">
        <w:rPr>
          <w:b/>
          <w:sz w:val="24"/>
          <w:szCs w:val="24"/>
        </w:rPr>
        <w:t>38.</w:t>
      </w:r>
      <w:r w:rsidRPr="007A21A3">
        <w:rPr>
          <w:sz w:val="24"/>
          <w:szCs w:val="24"/>
        </w:rPr>
        <w:t xml:space="preserve"> Среднегодовая численность населения уменьшилась на 852 человека относительно 2020 года</w:t>
      </w:r>
      <w:r>
        <w:rPr>
          <w:sz w:val="24"/>
          <w:szCs w:val="24"/>
        </w:rPr>
        <w:t xml:space="preserve"> за счет отрицательной миграции и естественной убыли населения</w:t>
      </w:r>
      <w:r w:rsidRPr="007A21A3">
        <w:rPr>
          <w:sz w:val="24"/>
          <w:szCs w:val="24"/>
        </w:rPr>
        <w:t>.</w:t>
      </w:r>
    </w:p>
    <w:p w:rsidR="005159E7" w:rsidRPr="00EE2354" w:rsidRDefault="005159E7" w:rsidP="005159E7">
      <w:pPr>
        <w:pStyle w:val="a5"/>
        <w:tabs>
          <w:tab w:val="left" w:pos="567"/>
        </w:tabs>
        <w:spacing w:after="0"/>
        <w:ind w:left="0"/>
        <w:jc w:val="both"/>
        <w:rPr>
          <w:rFonts w:eastAsia="Calibri"/>
          <w:b/>
          <w:sz w:val="24"/>
          <w:szCs w:val="24"/>
        </w:rPr>
      </w:pPr>
      <w:r w:rsidRPr="00EE2354">
        <w:rPr>
          <w:sz w:val="24"/>
          <w:szCs w:val="24"/>
        </w:rPr>
        <w:tab/>
      </w:r>
      <w:r w:rsidRPr="00EE2354">
        <w:rPr>
          <w:rFonts w:eastAsia="Calibri"/>
          <w:b/>
          <w:sz w:val="24"/>
          <w:szCs w:val="24"/>
        </w:rPr>
        <w:t>9. Энергосбережение и повышение энергетической эффективности</w:t>
      </w:r>
    </w:p>
    <w:p w:rsidR="005159E7" w:rsidRPr="00EE2354" w:rsidRDefault="005159E7" w:rsidP="005159E7">
      <w:pPr>
        <w:pStyle w:val="a5"/>
        <w:spacing w:after="0"/>
        <w:ind w:left="0" w:firstLine="567"/>
        <w:jc w:val="both"/>
        <w:rPr>
          <w:sz w:val="24"/>
          <w:szCs w:val="24"/>
        </w:rPr>
      </w:pPr>
      <w:r w:rsidRPr="00EE2354">
        <w:rPr>
          <w:sz w:val="24"/>
          <w:szCs w:val="24"/>
        </w:rPr>
        <w:t xml:space="preserve">В соответствии с требованиями пункта 2 статьи 24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 муниципальным учреждениям округа наблюдается общая динамика снижения потребления коммунальных ресурсов.  Формирование лимитов потребления, проведение энергосберегающих мероприятий, </w:t>
      </w:r>
      <w:r w:rsidRPr="00EE2354">
        <w:rPr>
          <w:sz w:val="24"/>
          <w:szCs w:val="24"/>
        </w:rPr>
        <w:lastRenderedPageBreak/>
        <w:t>мониторинг всех видов ресурсов учреждениями во исполнение норм Федерального Закона № 261-ФЗ при заполнении деклараций и разработке программ энергосберегающих мероприятий – факторы, влияющие на стабилизацию потребления. Для учреждений, финансируемых из бюджета Чайковского городского округа, лимиты потребления коммунальных ресурсов определены в соответствии с Порядком разработки, утверждения и реализации лимитов потребления топливно-энергетических ресурсов.</w:t>
      </w:r>
    </w:p>
    <w:p w:rsidR="005159E7" w:rsidRPr="00EE2354" w:rsidRDefault="005159E7" w:rsidP="005159E7">
      <w:pPr>
        <w:autoSpaceDE w:val="0"/>
        <w:autoSpaceDN w:val="0"/>
        <w:adjustRightInd w:val="0"/>
        <w:spacing w:after="0" w:line="240" w:lineRule="auto"/>
        <w:ind w:firstLine="567"/>
        <w:jc w:val="both"/>
        <w:rPr>
          <w:rFonts w:ascii="Times New Roman" w:hAnsi="Times New Roman"/>
          <w:sz w:val="24"/>
          <w:szCs w:val="24"/>
        </w:rPr>
      </w:pPr>
      <w:r w:rsidRPr="00EE2354">
        <w:rPr>
          <w:rFonts w:ascii="Times New Roman" w:hAnsi="Times New Roman"/>
          <w:sz w:val="24"/>
          <w:szCs w:val="24"/>
        </w:rPr>
        <w:t xml:space="preserve">В муниципальных образовательных учреждениях действуют 19 </w:t>
      </w:r>
      <w:proofErr w:type="spellStart"/>
      <w:r w:rsidRPr="00EE2354">
        <w:rPr>
          <w:rFonts w:ascii="Times New Roman" w:hAnsi="Times New Roman"/>
          <w:sz w:val="24"/>
          <w:szCs w:val="24"/>
        </w:rPr>
        <w:t>энергосервисных</w:t>
      </w:r>
      <w:proofErr w:type="spellEnd"/>
      <w:r w:rsidRPr="00EE2354">
        <w:rPr>
          <w:rFonts w:ascii="Times New Roman" w:hAnsi="Times New Roman"/>
          <w:sz w:val="24"/>
          <w:szCs w:val="24"/>
        </w:rPr>
        <w:t xml:space="preserve"> контрактов по установке оборудования:</w:t>
      </w:r>
    </w:p>
    <w:p w:rsidR="005159E7" w:rsidRPr="00EE2354" w:rsidRDefault="005159E7" w:rsidP="005159E7">
      <w:pPr>
        <w:autoSpaceDE w:val="0"/>
        <w:autoSpaceDN w:val="0"/>
        <w:adjustRightInd w:val="0"/>
        <w:spacing w:after="0" w:line="240" w:lineRule="auto"/>
        <w:ind w:firstLine="567"/>
        <w:rPr>
          <w:rFonts w:ascii="Times New Roman" w:hAnsi="Times New Roman"/>
          <w:sz w:val="24"/>
          <w:szCs w:val="24"/>
        </w:rPr>
      </w:pPr>
      <w:r w:rsidRPr="00EE2354">
        <w:rPr>
          <w:rFonts w:ascii="Times New Roman" w:hAnsi="Times New Roman"/>
          <w:sz w:val="24"/>
          <w:szCs w:val="24"/>
        </w:rPr>
        <w:t xml:space="preserve">- </w:t>
      </w:r>
      <w:proofErr w:type="spellStart"/>
      <w:r w:rsidRPr="00EE2354">
        <w:rPr>
          <w:rFonts w:ascii="Times New Roman" w:hAnsi="Times New Roman"/>
          <w:sz w:val="24"/>
          <w:szCs w:val="24"/>
        </w:rPr>
        <w:t>погодозависимая</w:t>
      </w:r>
      <w:proofErr w:type="spellEnd"/>
      <w:r w:rsidRPr="00EE2354">
        <w:rPr>
          <w:rFonts w:ascii="Times New Roman" w:hAnsi="Times New Roman"/>
          <w:sz w:val="24"/>
          <w:szCs w:val="24"/>
        </w:rPr>
        <w:t xml:space="preserve"> система автоматического регулирования отопления – 8;</w:t>
      </w:r>
    </w:p>
    <w:p w:rsidR="005159E7" w:rsidRPr="00EE2354" w:rsidRDefault="005159E7" w:rsidP="005159E7">
      <w:pPr>
        <w:autoSpaceDE w:val="0"/>
        <w:autoSpaceDN w:val="0"/>
        <w:adjustRightInd w:val="0"/>
        <w:spacing w:after="0" w:line="240" w:lineRule="auto"/>
        <w:ind w:firstLine="567"/>
        <w:rPr>
          <w:rFonts w:ascii="Times New Roman" w:hAnsi="Times New Roman"/>
          <w:sz w:val="24"/>
          <w:szCs w:val="24"/>
        </w:rPr>
      </w:pPr>
      <w:r w:rsidRPr="00EE2354">
        <w:rPr>
          <w:rFonts w:ascii="Times New Roman" w:hAnsi="Times New Roman"/>
          <w:sz w:val="24"/>
          <w:szCs w:val="24"/>
        </w:rPr>
        <w:t xml:space="preserve">- </w:t>
      </w:r>
      <w:proofErr w:type="spellStart"/>
      <w:r w:rsidRPr="00EE2354">
        <w:rPr>
          <w:rFonts w:ascii="Times New Roman" w:hAnsi="Times New Roman"/>
          <w:sz w:val="24"/>
          <w:szCs w:val="24"/>
        </w:rPr>
        <w:t>водоэкономное</w:t>
      </w:r>
      <w:proofErr w:type="spellEnd"/>
      <w:r w:rsidRPr="00EE2354">
        <w:rPr>
          <w:rFonts w:ascii="Times New Roman" w:hAnsi="Times New Roman"/>
          <w:sz w:val="24"/>
          <w:szCs w:val="24"/>
        </w:rPr>
        <w:t xml:space="preserve"> оборудование с применением </w:t>
      </w:r>
      <w:proofErr w:type="spellStart"/>
      <w:r w:rsidRPr="00EE2354">
        <w:rPr>
          <w:rFonts w:ascii="Times New Roman" w:hAnsi="Times New Roman"/>
          <w:sz w:val="24"/>
          <w:szCs w:val="24"/>
        </w:rPr>
        <w:t>энергоэффективных</w:t>
      </w:r>
      <w:proofErr w:type="spellEnd"/>
      <w:r w:rsidRPr="00EE2354">
        <w:rPr>
          <w:rFonts w:ascii="Times New Roman" w:hAnsi="Times New Roman"/>
          <w:sz w:val="24"/>
          <w:szCs w:val="24"/>
        </w:rPr>
        <w:t xml:space="preserve"> аэраторов, </w:t>
      </w:r>
      <w:proofErr w:type="spellStart"/>
      <w:r w:rsidRPr="00EE2354">
        <w:rPr>
          <w:rFonts w:ascii="Times New Roman" w:hAnsi="Times New Roman"/>
          <w:sz w:val="24"/>
          <w:szCs w:val="24"/>
        </w:rPr>
        <w:t>перлаторов</w:t>
      </w:r>
      <w:proofErr w:type="spellEnd"/>
      <w:r w:rsidRPr="00EE2354">
        <w:rPr>
          <w:rFonts w:ascii="Times New Roman" w:hAnsi="Times New Roman"/>
          <w:sz w:val="24"/>
          <w:szCs w:val="24"/>
        </w:rPr>
        <w:t>, мембран и устройств WC STOP - 4;</w:t>
      </w:r>
    </w:p>
    <w:p w:rsidR="005159E7" w:rsidRPr="00EE2354" w:rsidRDefault="005159E7" w:rsidP="005159E7">
      <w:pPr>
        <w:autoSpaceDE w:val="0"/>
        <w:autoSpaceDN w:val="0"/>
        <w:adjustRightInd w:val="0"/>
        <w:spacing w:after="0" w:line="240" w:lineRule="auto"/>
        <w:ind w:firstLine="567"/>
        <w:rPr>
          <w:rFonts w:ascii="Times New Roman" w:hAnsi="Times New Roman"/>
          <w:sz w:val="24"/>
          <w:szCs w:val="24"/>
        </w:rPr>
      </w:pPr>
      <w:r w:rsidRPr="00EE2354">
        <w:rPr>
          <w:rFonts w:ascii="Times New Roman" w:hAnsi="Times New Roman"/>
          <w:sz w:val="24"/>
          <w:szCs w:val="24"/>
        </w:rPr>
        <w:t>- индивидуальный тепловой пункт -1;</w:t>
      </w:r>
    </w:p>
    <w:p w:rsidR="005159E7" w:rsidRPr="00EE2354" w:rsidRDefault="005159E7" w:rsidP="005159E7">
      <w:pPr>
        <w:autoSpaceDE w:val="0"/>
        <w:autoSpaceDN w:val="0"/>
        <w:adjustRightInd w:val="0"/>
        <w:spacing w:after="0" w:line="240" w:lineRule="auto"/>
        <w:ind w:firstLine="567"/>
        <w:rPr>
          <w:rFonts w:ascii="Times New Roman" w:hAnsi="Times New Roman"/>
          <w:sz w:val="24"/>
          <w:szCs w:val="24"/>
        </w:rPr>
      </w:pPr>
      <w:r w:rsidRPr="00EE2354">
        <w:rPr>
          <w:rFonts w:ascii="Times New Roman" w:hAnsi="Times New Roman"/>
          <w:sz w:val="24"/>
          <w:szCs w:val="24"/>
        </w:rPr>
        <w:t>- сеть наружного освещения - 2;</w:t>
      </w:r>
    </w:p>
    <w:p w:rsidR="005159E7" w:rsidRPr="00EE2354" w:rsidRDefault="005159E7" w:rsidP="005159E7">
      <w:pPr>
        <w:autoSpaceDE w:val="0"/>
        <w:autoSpaceDN w:val="0"/>
        <w:adjustRightInd w:val="0"/>
        <w:spacing w:after="0" w:line="240" w:lineRule="auto"/>
        <w:ind w:firstLine="567"/>
        <w:rPr>
          <w:rFonts w:ascii="Times New Roman" w:hAnsi="Times New Roman"/>
          <w:sz w:val="24"/>
          <w:szCs w:val="24"/>
        </w:rPr>
      </w:pPr>
      <w:r w:rsidRPr="00EE2354">
        <w:rPr>
          <w:rFonts w:ascii="Times New Roman" w:hAnsi="Times New Roman"/>
          <w:sz w:val="24"/>
          <w:szCs w:val="24"/>
        </w:rPr>
        <w:t>- единая система АСКУЭ учета тепловой энергии, воды и электроэнергии - 1;</w:t>
      </w:r>
    </w:p>
    <w:p w:rsidR="005159E7" w:rsidRPr="00EE2354" w:rsidRDefault="005159E7" w:rsidP="005159E7">
      <w:pPr>
        <w:pStyle w:val="a5"/>
        <w:spacing w:after="0"/>
        <w:ind w:left="0" w:firstLine="567"/>
        <w:jc w:val="both"/>
        <w:rPr>
          <w:sz w:val="24"/>
          <w:szCs w:val="24"/>
        </w:rPr>
      </w:pPr>
      <w:r w:rsidRPr="00EE2354">
        <w:rPr>
          <w:sz w:val="24"/>
          <w:szCs w:val="24"/>
        </w:rPr>
        <w:t xml:space="preserve">- электрическое оборудование с применением </w:t>
      </w:r>
      <w:proofErr w:type="spellStart"/>
      <w:r w:rsidRPr="00EE2354">
        <w:rPr>
          <w:sz w:val="24"/>
          <w:szCs w:val="24"/>
        </w:rPr>
        <w:t>энергоэффективных</w:t>
      </w:r>
      <w:proofErr w:type="spellEnd"/>
      <w:r w:rsidRPr="00EE2354">
        <w:rPr>
          <w:sz w:val="24"/>
          <w:szCs w:val="24"/>
        </w:rPr>
        <w:t xml:space="preserve"> светодиодных светильников и электрических конфорок – 3.</w:t>
      </w:r>
    </w:p>
    <w:p w:rsidR="005159E7" w:rsidRPr="00EE2354" w:rsidRDefault="005159E7" w:rsidP="005159E7">
      <w:pPr>
        <w:spacing w:after="0" w:line="240" w:lineRule="auto"/>
        <w:ind w:firstLine="567"/>
        <w:jc w:val="both"/>
        <w:rPr>
          <w:iCs/>
          <w:sz w:val="24"/>
          <w:szCs w:val="24"/>
          <w:bdr w:val="none" w:sz="0" w:space="0" w:color="auto" w:frame="1"/>
        </w:rPr>
      </w:pPr>
      <w:r w:rsidRPr="00EE2354">
        <w:rPr>
          <w:rFonts w:ascii="Times New Roman" w:hAnsi="Times New Roman"/>
          <w:sz w:val="24"/>
          <w:szCs w:val="24"/>
        </w:rPr>
        <w:t xml:space="preserve">На территории Чайковского городского округа осуществляется мониторинг и сопровождение заполнения бюджетными учреждениями деклараций </w:t>
      </w:r>
      <w:r w:rsidRPr="00EE2354">
        <w:rPr>
          <w:rFonts w:ascii="Times New Roman" w:hAnsi="Times New Roman"/>
          <w:iCs/>
          <w:sz w:val="24"/>
          <w:szCs w:val="24"/>
          <w:bdr w:val="none" w:sz="0" w:space="0" w:color="auto" w:frame="1"/>
        </w:rPr>
        <w:t>об энергосбережении и о повышении энергетической эффективности. На 2022-2024 годы работа по внедрению систем энергосбережения будет продолжена</w:t>
      </w:r>
      <w:r w:rsidRPr="00EE2354">
        <w:rPr>
          <w:iCs/>
          <w:sz w:val="24"/>
          <w:szCs w:val="24"/>
          <w:bdr w:val="none" w:sz="0" w:space="0" w:color="auto" w:frame="1"/>
        </w:rPr>
        <w:t>.</w:t>
      </w:r>
    </w:p>
    <w:p w:rsidR="005159E7" w:rsidRDefault="005159E7" w:rsidP="005159E7">
      <w:pPr>
        <w:spacing w:after="0" w:line="240" w:lineRule="auto"/>
        <w:ind w:firstLine="567"/>
        <w:jc w:val="both"/>
        <w:rPr>
          <w:rFonts w:ascii="Times New Roman" w:hAnsi="Times New Roman"/>
          <w:sz w:val="24"/>
          <w:szCs w:val="24"/>
        </w:rPr>
      </w:pPr>
      <w:r w:rsidRPr="00421679">
        <w:rPr>
          <w:rFonts w:ascii="Times New Roman" w:hAnsi="Times New Roman"/>
          <w:b/>
          <w:sz w:val="24"/>
          <w:szCs w:val="24"/>
        </w:rPr>
        <w:t>39. Удельная величина</w:t>
      </w:r>
      <w:r>
        <w:rPr>
          <w:rFonts w:ascii="Times New Roman" w:hAnsi="Times New Roman"/>
          <w:b/>
          <w:sz w:val="24"/>
          <w:szCs w:val="24"/>
        </w:rPr>
        <w:t xml:space="preserve"> потребления энергетических ресурсов в многоквартирных домах </w:t>
      </w:r>
      <w:r>
        <w:rPr>
          <w:rFonts w:ascii="Times New Roman" w:hAnsi="Times New Roman"/>
          <w:sz w:val="24"/>
          <w:szCs w:val="24"/>
        </w:rPr>
        <w:t xml:space="preserve">рассчитана на основании данных, предоставленных </w:t>
      </w:r>
      <w:proofErr w:type="spellStart"/>
      <w:r>
        <w:rPr>
          <w:rFonts w:ascii="Times New Roman" w:hAnsi="Times New Roman"/>
          <w:sz w:val="24"/>
          <w:szCs w:val="24"/>
        </w:rPr>
        <w:t>ресурсоснабжающими</w:t>
      </w:r>
      <w:proofErr w:type="spellEnd"/>
      <w:r>
        <w:rPr>
          <w:rFonts w:ascii="Times New Roman" w:hAnsi="Times New Roman"/>
          <w:sz w:val="24"/>
          <w:szCs w:val="24"/>
        </w:rPr>
        <w:t xml:space="preserve"> организациями за 2021 год, с учетом численности населения, получившего соответствующий коммунальный ресурс и площади жилищного фонда. Данные соответствуют форме «Приложение к 1-МО».</w:t>
      </w:r>
    </w:p>
    <w:p w:rsidR="005159E7" w:rsidRDefault="005159E7" w:rsidP="005159E7">
      <w:pPr>
        <w:spacing w:after="0" w:line="240" w:lineRule="auto"/>
        <w:ind w:firstLine="567"/>
        <w:jc w:val="both"/>
        <w:rPr>
          <w:rFonts w:ascii="Times New Roman" w:hAnsi="Times New Roman"/>
          <w:b/>
          <w:sz w:val="24"/>
          <w:szCs w:val="24"/>
        </w:rPr>
      </w:pPr>
      <w:r>
        <w:rPr>
          <w:rFonts w:ascii="Times New Roman" w:hAnsi="Times New Roman"/>
          <w:b/>
          <w:sz w:val="24"/>
          <w:szCs w:val="24"/>
        </w:rPr>
        <w:t>40</w:t>
      </w:r>
      <w:r w:rsidRPr="00421679">
        <w:rPr>
          <w:rFonts w:ascii="Times New Roman" w:hAnsi="Times New Roman"/>
          <w:b/>
          <w:sz w:val="24"/>
          <w:szCs w:val="24"/>
        </w:rPr>
        <w:t>. Удельная величина</w:t>
      </w:r>
      <w:r>
        <w:rPr>
          <w:rFonts w:ascii="Times New Roman" w:hAnsi="Times New Roman"/>
          <w:b/>
          <w:sz w:val="24"/>
          <w:szCs w:val="24"/>
        </w:rPr>
        <w:t xml:space="preserve"> потребления энергетических ресурсов муниципальными бюджетными учреждениями </w:t>
      </w:r>
      <w:r>
        <w:rPr>
          <w:rFonts w:ascii="Times New Roman" w:hAnsi="Times New Roman"/>
          <w:sz w:val="24"/>
          <w:szCs w:val="24"/>
        </w:rPr>
        <w:t>рассчитана на основании данных, предоставленных бюджетными учреждениями в энергетических декларациях, с учетом среднегодовой численности населения Чайковского городского округа за 2021 год.</w:t>
      </w:r>
      <w:r w:rsidRPr="009A5A83">
        <w:rPr>
          <w:rFonts w:ascii="Times New Roman" w:hAnsi="Times New Roman"/>
          <w:sz w:val="24"/>
          <w:szCs w:val="24"/>
        </w:rPr>
        <w:t xml:space="preserve"> </w:t>
      </w:r>
      <w:r>
        <w:rPr>
          <w:rFonts w:ascii="Times New Roman" w:hAnsi="Times New Roman"/>
          <w:sz w:val="24"/>
          <w:szCs w:val="24"/>
        </w:rPr>
        <w:t>Данные соответствуют форме «Приложение к 1-МО».</w:t>
      </w:r>
    </w:p>
    <w:p w:rsidR="005159E7" w:rsidRPr="00EE2354" w:rsidRDefault="005159E7" w:rsidP="005159E7">
      <w:pPr>
        <w:spacing w:after="0" w:line="240" w:lineRule="auto"/>
        <w:ind w:firstLine="567"/>
        <w:jc w:val="both"/>
        <w:rPr>
          <w:rFonts w:ascii="Times New Roman" w:hAnsi="Times New Roman"/>
          <w:b/>
          <w:sz w:val="24"/>
          <w:szCs w:val="24"/>
        </w:rPr>
      </w:pPr>
      <w:r w:rsidRPr="00EE2354">
        <w:rPr>
          <w:rFonts w:ascii="Times New Roman" w:hAnsi="Times New Roman"/>
          <w:b/>
          <w:sz w:val="24"/>
          <w:szCs w:val="24"/>
        </w:rPr>
        <w:t xml:space="preserve">10.Проведение независимой </w:t>
      </w:r>
      <w:proofErr w:type="gramStart"/>
      <w:r w:rsidRPr="00EE2354">
        <w:rPr>
          <w:rFonts w:ascii="Times New Roman" w:hAnsi="Times New Roman"/>
          <w:b/>
          <w:sz w:val="24"/>
          <w:szCs w:val="24"/>
        </w:rPr>
        <w:t>оценки качества условий оказания услуг</w:t>
      </w:r>
      <w:proofErr w:type="gramEnd"/>
      <w:r w:rsidRPr="00EE2354">
        <w:rPr>
          <w:rFonts w:ascii="Times New Roman" w:hAnsi="Times New Roman"/>
          <w:b/>
          <w:sz w:val="24"/>
          <w:szCs w:val="24"/>
        </w:rPr>
        <w:t xml:space="preserve"> организациями в сферах культуры, охраны здоровья, образования и социального обслуживания</w:t>
      </w:r>
    </w:p>
    <w:p w:rsidR="005159E7" w:rsidRPr="00EE2354" w:rsidRDefault="005159E7" w:rsidP="005159E7">
      <w:pPr>
        <w:spacing w:after="0" w:line="240" w:lineRule="auto"/>
        <w:ind w:firstLine="567"/>
        <w:jc w:val="both"/>
        <w:rPr>
          <w:rFonts w:ascii="Times New Roman" w:hAnsi="Times New Roman"/>
          <w:sz w:val="24"/>
          <w:szCs w:val="24"/>
        </w:rPr>
      </w:pPr>
      <w:r w:rsidRPr="00EE2354">
        <w:rPr>
          <w:rFonts w:ascii="Times New Roman" w:hAnsi="Times New Roman"/>
          <w:b/>
          <w:sz w:val="24"/>
          <w:szCs w:val="24"/>
        </w:rPr>
        <w:t>41.</w:t>
      </w:r>
      <w:r w:rsidRPr="00EE2354">
        <w:rPr>
          <w:rFonts w:ascii="Times New Roman" w:hAnsi="Times New Roman"/>
          <w:sz w:val="24"/>
          <w:szCs w:val="24"/>
        </w:rPr>
        <w:t xml:space="preserve"> </w:t>
      </w:r>
      <w:proofErr w:type="gramStart"/>
      <w:r w:rsidRPr="00EE2354">
        <w:rPr>
          <w:rFonts w:ascii="Times New Roman" w:hAnsi="Times New Roman"/>
          <w:sz w:val="24"/>
          <w:szCs w:val="24"/>
        </w:rPr>
        <w:t>Показатель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отраженным в системе  ИАС ПК за 2021 год составил:</w:t>
      </w:r>
      <w:proofErr w:type="gramEnd"/>
    </w:p>
    <w:p w:rsidR="005159E7" w:rsidRPr="00EE2354" w:rsidRDefault="005159E7" w:rsidP="005159E7">
      <w:pPr>
        <w:spacing w:after="0" w:line="240" w:lineRule="auto"/>
        <w:ind w:firstLine="567"/>
        <w:jc w:val="both"/>
        <w:rPr>
          <w:rFonts w:ascii="Times New Roman" w:hAnsi="Times New Roman"/>
          <w:sz w:val="24"/>
          <w:szCs w:val="24"/>
        </w:rPr>
      </w:pPr>
      <w:r w:rsidRPr="00EE2354">
        <w:rPr>
          <w:rFonts w:ascii="Times New Roman" w:hAnsi="Times New Roman"/>
          <w:sz w:val="24"/>
          <w:szCs w:val="24"/>
        </w:rPr>
        <w:t xml:space="preserve">- в сфере </w:t>
      </w:r>
      <w:r w:rsidRPr="00B07DDA">
        <w:rPr>
          <w:rFonts w:ascii="Times New Roman" w:hAnsi="Times New Roman"/>
          <w:sz w:val="24"/>
          <w:szCs w:val="24"/>
        </w:rPr>
        <w:t>культуры – 91,1 балла</w:t>
      </w:r>
      <w:r w:rsidRPr="00EE2354">
        <w:rPr>
          <w:rFonts w:ascii="Times New Roman" w:hAnsi="Times New Roman"/>
          <w:sz w:val="24"/>
          <w:szCs w:val="24"/>
        </w:rPr>
        <w:t>;</w:t>
      </w:r>
    </w:p>
    <w:p w:rsidR="005159E7" w:rsidRPr="00EE2354" w:rsidRDefault="005159E7" w:rsidP="005159E7">
      <w:pPr>
        <w:spacing w:after="0" w:line="240" w:lineRule="auto"/>
        <w:ind w:firstLine="567"/>
        <w:jc w:val="both"/>
        <w:rPr>
          <w:rFonts w:ascii="Times New Roman" w:hAnsi="Times New Roman"/>
          <w:sz w:val="24"/>
          <w:szCs w:val="24"/>
        </w:rPr>
      </w:pPr>
      <w:r w:rsidRPr="00EE2354">
        <w:rPr>
          <w:rFonts w:ascii="Times New Roman" w:hAnsi="Times New Roman"/>
          <w:sz w:val="24"/>
          <w:szCs w:val="24"/>
        </w:rPr>
        <w:t xml:space="preserve">- в сфере </w:t>
      </w:r>
      <w:r w:rsidRPr="00B07DDA">
        <w:rPr>
          <w:rFonts w:ascii="Times New Roman" w:hAnsi="Times New Roman"/>
          <w:sz w:val="24"/>
          <w:szCs w:val="24"/>
        </w:rPr>
        <w:t>образования – 87,62 балла</w:t>
      </w:r>
      <w:r w:rsidRPr="00EE2354">
        <w:rPr>
          <w:rFonts w:ascii="Times New Roman" w:hAnsi="Times New Roman"/>
          <w:sz w:val="24"/>
          <w:szCs w:val="24"/>
        </w:rPr>
        <w:t xml:space="preserve">. </w:t>
      </w:r>
    </w:p>
    <w:p w:rsidR="005159E7" w:rsidRPr="00EE2354" w:rsidRDefault="005159E7" w:rsidP="005159E7">
      <w:pPr>
        <w:spacing w:after="0" w:line="240" w:lineRule="auto"/>
        <w:ind w:firstLine="567"/>
        <w:jc w:val="both"/>
        <w:rPr>
          <w:rFonts w:ascii="Times New Roman" w:hAnsi="Times New Roman"/>
          <w:sz w:val="24"/>
          <w:szCs w:val="24"/>
        </w:rPr>
      </w:pPr>
      <w:r w:rsidRPr="00EE2354">
        <w:rPr>
          <w:rFonts w:ascii="Times New Roman" w:hAnsi="Times New Roman"/>
          <w:sz w:val="24"/>
          <w:szCs w:val="24"/>
        </w:rPr>
        <w:t>Планируется удерживать данные показатели на достигнутом уровне.</w:t>
      </w:r>
    </w:p>
    <w:p w:rsidR="005159E7" w:rsidRPr="00EE2354" w:rsidRDefault="005159E7" w:rsidP="005159E7">
      <w:pPr>
        <w:pStyle w:val="a5"/>
        <w:spacing w:after="0"/>
        <w:ind w:left="0"/>
        <w:jc w:val="both"/>
        <w:rPr>
          <w:iCs/>
          <w:sz w:val="24"/>
          <w:szCs w:val="24"/>
          <w:bdr w:val="none" w:sz="0" w:space="0" w:color="auto" w:frame="1"/>
        </w:rPr>
      </w:pPr>
    </w:p>
    <w:p w:rsidR="005159E7" w:rsidRPr="00EE2354" w:rsidRDefault="005159E7" w:rsidP="005159E7">
      <w:pPr>
        <w:pStyle w:val="a5"/>
        <w:spacing w:after="0"/>
        <w:ind w:left="0"/>
        <w:jc w:val="both"/>
        <w:rPr>
          <w:iCs/>
          <w:sz w:val="24"/>
          <w:szCs w:val="24"/>
          <w:bdr w:val="none" w:sz="0" w:space="0" w:color="auto" w:frame="1"/>
        </w:rPr>
      </w:pPr>
    </w:p>
    <w:p w:rsidR="005159E7" w:rsidRDefault="005159E7" w:rsidP="005159E7">
      <w:pPr>
        <w:pStyle w:val="1"/>
        <w:spacing w:after="0" w:line="240" w:lineRule="auto"/>
        <w:ind w:left="0"/>
        <w:jc w:val="both"/>
        <w:rPr>
          <w:rFonts w:ascii="Times New Roman" w:hAnsi="Times New Roman"/>
          <w:sz w:val="24"/>
          <w:szCs w:val="24"/>
        </w:rPr>
      </w:pPr>
    </w:p>
    <w:p w:rsidR="005159E7" w:rsidRPr="0024549B" w:rsidRDefault="005159E7" w:rsidP="005159E7">
      <w:pPr>
        <w:pStyle w:val="1"/>
        <w:spacing w:after="0" w:line="240" w:lineRule="exact"/>
        <w:ind w:left="0"/>
        <w:jc w:val="both"/>
        <w:rPr>
          <w:rFonts w:ascii="Times New Roman" w:hAnsi="Times New Roman"/>
          <w:sz w:val="24"/>
          <w:szCs w:val="24"/>
        </w:rPr>
      </w:pPr>
      <w:r w:rsidRPr="0024549B">
        <w:rPr>
          <w:rFonts w:ascii="Times New Roman" w:hAnsi="Times New Roman"/>
          <w:sz w:val="24"/>
          <w:szCs w:val="24"/>
        </w:rPr>
        <w:t xml:space="preserve">Глава </w:t>
      </w:r>
      <w:r>
        <w:rPr>
          <w:rFonts w:ascii="Times New Roman" w:hAnsi="Times New Roman"/>
          <w:sz w:val="24"/>
          <w:szCs w:val="24"/>
        </w:rPr>
        <w:t>городского округа</w:t>
      </w:r>
      <w:r w:rsidRPr="0024549B">
        <w:rPr>
          <w:rFonts w:ascii="Times New Roman" w:hAnsi="Times New Roman"/>
          <w:sz w:val="24"/>
          <w:szCs w:val="24"/>
        </w:rPr>
        <w:t xml:space="preserve"> – </w:t>
      </w:r>
    </w:p>
    <w:p w:rsidR="005159E7" w:rsidRDefault="005159E7" w:rsidP="005159E7">
      <w:pPr>
        <w:pStyle w:val="a5"/>
        <w:tabs>
          <w:tab w:val="left" w:pos="567"/>
        </w:tabs>
        <w:spacing w:after="0" w:line="240" w:lineRule="exact"/>
        <w:ind w:left="0"/>
        <w:jc w:val="both"/>
        <w:rPr>
          <w:sz w:val="24"/>
          <w:szCs w:val="24"/>
        </w:rPr>
      </w:pPr>
      <w:r w:rsidRPr="0024549B">
        <w:rPr>
          <w:sz w:val="24"/>
          <w:szCs w:val="24"/>
        </w:rPr>
        <w:t xml:space="preserve">глава администрации </w:t>
      </w:r>
    </w:p>
    <w:p w:rsidR="005159E7" w:rsidRPr="002A7448" w:rsidRDefault="005159E7" w:rsidP="005159E7">
      <w:pPr>
        <w:pStyle w:val="a5"/>
        <w:tabs>
          <w:tab w:val="left" w:pos="567"/>
        </w:tabs>
        <w:spacing w:after="0" w:line="240" w:lineRule="exact"/>
        <w:ind w:left="0"/>
        <w:jc w:val="both"/>
        <w:rPr>
          <w:sz w:val="24"/>
          <w:szCs w:val="24"/>
        </w:rPr>
      </w:pPr>
      <w:r>
        <w:rPr>
          <w:sz w:val="24"/>
          <w:szCs w:val="24"/>
        </w:rPr>
        <w:t>Чайковского</w:t>
      </w:r>
      <w:r>
        <w:rPr>
          <w:sz w:val="24"/>
          <w:szCs w:val="24"/>
        </w:rPr>
        <w:tab/>
        <w:t>городского округа</w:t>
      </w:r>
      <w:r>
        <w:rPr>
          <w:sz w:val="24"/>
          <w:szCs w:val="24"/>
        </w:rPr>
        <w:tab/>
        <w:t xml:space="preserve">                                                                     </w:t>
      </w:r>
      <w:r w:rsidRPr="0024549B">
        <w:rPr>
          <w:sz w:val="24"/>
          <w:szCs w:val="24"/>
        </w:rPr>
        <w:t>Ю.Г.Вострико</w:t>
      </w:r>
      <w:r>
        <w:rPr>
          <w:sz w:val="24"/>
          <w:szCs w:val="24"/>
        </w:rPr>
        <w:t>в</w:t>
      </w:r>
    </w:p>
    <w:p w:rsidR="00F03D14" w:rsidRPr="00717840" w:rsidRDefault="00F03D14" w:rsidP="00717840">
      <w:pPr>
        <w:rPr>
          <w:rFonts w:ascii="Times New Roman" w:hAnsi="Times New Roman" w:cs="Times New Roman"/>
          <w:sz w:val="24"/>
          <w:szCs w:val="24"/>
        </w:rPr>
      </w:pPr>
    </w:p>
    <w:sectPr w:rsidR="00F03D14" w:rsidRPr="00717840" w:rsidSect="005159E7">
      <w:pgSz w:w="11906" w:h="16838"/>
      <w:pgMar w:top="567" w:right="566"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27318"/>
    <w:multiLevelType w:val="hybridMultilevel"/>
    <w:tmpl w:val="4C92DE10"/>
    <w:lvl w:ilvl="0" w:tplc="9A54EF54">
      <w:start w:val="1"/>
      <w:numFmt w:val="bullet"/>
      <w:lvlText w:val="−"/>
      <w:lvlJc w:val="left"/>
      <w:pPr>
        <w:ind w:left="1429" w:hanging="360"/>
      </w:pPr>
      <w:rPr>
        <w:rFonts w:ascii="Times New Roman" w:hAnsi="Times New Roman" w:cs="Times New Roman" w:hint="default"/>
      </w:rPr>
    </w:lvl>
    <w:lvl w:ilvl="1" w:tplc="9A54EF54">
      <w:start w:val="1"/>
      <w:numFmt w:val="bullet"/>
      <w:lvlText w:val="−"/>
      <w:lvlJc w:val="left"/>
      <w:pPr>
        <w:ind w:left="2149" w:hanging="360"/>
      </w:pPr>
      <w:rPr>
        <w:rFonts w:ascii="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3E33E41"/>
    <w:multiLevelType w:val="multilevel"/>
    <w:tmpl w:val="DFBE3E94"/>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A505F6"/>
    <w:rsid w:val="00087FAF"/>
    <w:rsid w:val="00134CA9"/>
    <w:rsid w:val="001C3725"/>
    <w:rsid w:val="002D7E0E"/>
    <w:rsid w:val="002F3A2A"/>
    <w:rsid w:val="002F534F"/>
    <w:rsid w:val="00345877"/>
    <w:rsid w:val="003D1958"/>
    <w:rsid w:val="005159E7"/>
    <w:rsid w:val="00576595"/>
    <w:rsid w:val="006B168D"/>
    <w:rsid w:val="00717840"/>
    <w:rsid w:val="00854BC8"/>
    <w:rsid w:val="00950315"/>
    <w:rsid w:val="009B2179"/>
    <w:rsid w:val="009F687A"/>
    <w:rsid w:val="00A505F6"/>
    <w:rsid w:val="00AC1F0D"/>
    <w:rsid w:val="00CC6A4C"/>
    <w:rsid w:val="00D30C92"/>
    <w:rsid w:val="00DF18D7"/>
    <w:rsid w:val="00E03EE4"/>
    <w:rsid w:val="00E13B69"/>
    <w:rsid w:val="00E15033"/>
    <w:rsid w:val="00F03D14"/>
    <w:rsid w:val="00FA7075"/>
    <w:rsid w:val="00FE4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C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03D14"/>
    <w:pPr>
      <w:ind w:left="720"/>
      <w:contextualSpacing/>
    </w:pPr>
    <w:rPr>
      <w:rFonts w:ascii="Calibri" w:eastAsia="Times New Roman" w:hAnsi="Calibri" w:cs="Times New Roman"/>
      <w:lang w:eastAsia="ru-RU"/>
    </w:rPr>
  </w:style>
  <w:style w:type="paragraph" w:styleId="a5">
    <w:name w:val="Body Text Indent"/>
    <w:basedOn w:val="a"/>
    <w:link w:val="a6"/>
    <w:rsid w:val="00F03D14"/>
    <w:pPr>
      <w:spacing w:after="120" w:line="240" w:lineRule="auto"/>
      <w:ind w:left="283"/>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F03D14"/>
    <w:rPr>
      <w:rFonts w:ascii="Times New Roman" w:eastAsia="Times New Roman" w:hAnsi="Times New Roman" w:cs="Times New Roman"/>
      <w:sz w:val="28"/>
      <w:szCs w:val="20"/>
      <w:lang w:eastAsia="ru-RU"/>
    </w:rPr>
  </w:style>
  <w:style w:type="character" w:styleId="a7">
    <w:name w:val="Hyperlink"/>
    <w:basedOn w:val="a0"/>
    <w:uiPriority w:val="99"/>
    <w:unhideWhenUsed/>
    <w:rsid w:val="00F03D14"/>
    <w:rPr>
      <w:color w:val="0000FF" w:themeColor="hyperlink"/>
      <w:u w:val="single"/>
    </w:rPr>
  </w:style>
  <w:style w:type="paragraph" w:customStyle="1" w:styleId="1">
    <w:name w:val="Абзац списка1"/>
    <w:basedOn w:val="a"/>
    <w:uiPriority w:val="34"/>
    <w:qFormat/>
    <w:rsid w:val="00F03D14"/>
    <w:pPr>
      <w:ind w:left="720"/>
      <w:contextualSpacing/>
    </w:pPr>
    <w:rPr>
      <w:rFonts w:ascii="Calibri" w:eastAsia="Times New Roman" w:hAnsi="Calibri" w:cs="Times New Roman"/>
      <w:lang w:eastAsia="ru-RU"/>
    </w:rPr>
  </w:style>
  <w:style w:type="paragraph" w:styleId="2">
    <w:name w:val="Body Text Indent 2"/>
    <w:basedOn w:val="a"/>
    <w:link w:val="20"/>
    <w:uiPriority w:val="99"/>
    <w:unhideWhenUsed/>
    <w:rsid w:val="00F03D14"/>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F03D14"/>
    <w:rPr>
      <w:rFonts w:ascii="Calibri" w:eastAsia="Times New Roman" w:hAnsi="Calibri" w:cs="Times New Roman"/>
      <w:lang w:eastAsia="ru-RU"/>
    </w:rPr>
  </w:style>
  <w:style w:type="paragraph" w:customStyle="1" w:styleId="ConsPlusNormal">
    <w:name w:val="ConsPlusNormal"/>
    <w:link w:val="ConsPlusNormal0"/>
    <w:rsid w:val="00F03D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03D14"/>
    <w:rPr>
      <w:rFonts w:ascii="Arial" w:eastAsia="Times New Roman" w:hAnsi="Arial" w:cs="Arial"/>
      <w:sz w:val="20"/>
      <w:szCs w:val="20"/>
      <w:lang w:eastAsia="ru-RU"/>
    </w:rPr>
  </w:style>
  <w:style w:type="character" w:customStyle="1" w:styleId="apple-converted-space">
    <w:name w:val="apple-converted-space"/>
    <w:basedOn w:val="a0"/>
    <w:rsid w:val="00F03D14"/>
  </w:style>
  <w:style w:type="paragraph" w:customStyle="1" w:styleId="a8">
    <w:name w:val="Нормальный (таблица)"/>
    <w:basedOn w:val="a"/>
    <w:next w:val="a"/>
    <w:uiPriority w:val="99"/>
    <w:semiHidden/>
    <w:rsid w:val="00F03D1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character" w:customStyle="1" w:styleId="a4">
    <w:name w:val="Абзац списка Знак"/>
    <w:link w:val="a3"/>
    <w:uiPriority w:val="34"/>
    <w:rsid w:val="00717840"/>
    <w:rPr>
      <w:rFonts w:ascii="Calibri" w:eastAsia="Times New Roman" w:hAnsi="Calibri" w:cs="Times New Roman"/>
      <w:lang w:eastAsia="ru-RU"/>
    </w:rPr>
  </w:style>
  <w:style w:type="paragraph" w:styleId="a9">
    <w:name w:val="Body Text"/>
    <w:basedOn w:val="a"/>
    <w:link w:val="aa"/>
    <w:uiPriority w:val="99"/>
    <w:semiHidden/>
    <w:unhideWhenUsed/>
    <w:rsid w:val="00FE4A6A"/>
    <w:pPr>
      <w:spacing w:after="120"/>
    </w:pPr>
  </w:style>
  <w:style w:type="character" w:customStyle="1" w:styleId="aa">
    <w:name w:val="Основной текст Знак"/>
    <w:basedOn w:val="a0"/>
    <w:link w:val="a9"/>
    <w:uiPriority w:val="99"/>
    <w:semiHidden/>
    <w:rsid w:val="00FE4A6A"/>
  </w:style>
  <w:style w:type="paragraph" w:styleId="ab">
    <w:name w:val="No Spacing"/>
    <w:uiPriority w:val="1"/>
    <w:qFormat/>
    <w:rsid w:val="005159E7"/>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26696843">
      <w:bodyDiv w:val="1"/>
      <w:marLeft w:val="0"/>
      <w:marRight w:val="0"/>
      <w:marTop w:val="0"/>
      <w:marBottom w:val="0"/>
      <w:divBdr>
        <w:top w:val="none" w:sz="0" w:space="0" w:color="auto"/>
        <w:left w:val="none" w:sz="0" w:space="0" w:color="auto"/>
        <w:bottom w:val="none" w:sz="0" w:space="0" w:color="auto"/>
        <w:right w:val="none" w:sz="0" w:space="0" w:color="auto"/>
      </w:divBdr>
    </w:div>
    <w:div w:id="692268329">
      <w:bodyDiv w:val="1"/>
      <w:marLeft w:val="0"/>
      <w:marRight w:val="0"/>
      <w:marTop w:val="0"/>
      <w:marBottom w:val="0"/>
      <w:divBdr>
        <w:top w:val="none" w:sz="0" w:space="0" w:color="auto"/>
        <w:left w:val="none" w:sz="0" w:space="0" w:color="auto"/>
        <w:bottom w:val="none" w:sz="0" w:space="0" w:color="auto"/>
        <w:right w:val="none" w:sz="0" w:space="0" w:color="auto"/>
      </w:divBdr>
    </w:div>
    <w:div w:id="1045720375">
      <w:bodyDiv w:val="1"/>
      <w:marLeft w:val="0"/>
      <w:marRight w:val="0"/>
      <w:marTop w:val="0"/>
      <w:marBottom w:val="0"/>
      <w:divBdr>
        <w:top w:val="none" w:sz="0" w:space="0" w:color="auto"/>
        <w:left w:val="none" w:sz="0" w:space="0" w:color="auto"/>
        <w:bottom w:val="none" w:sz="0" w:space="0" w:color="auto"/>
        <w:right w:val="none" w:sz="0" w:space="0" w:color="auto"/>
      </w:divBdr>
    </w:div>
    <w:div w:id="1178542340">
      <w:bodyDiv w:val="1"/>
      <w:marLeft w:val="0"/>
      <w:marRight w:val="0"/>
      <w:marTop w:val="0"/>
      <w:marBottom w:val="0"/>
      <w:divBdr>
        <w:top w:val="none" w:sz="0" w:space="0" w:color="auto"/>
        <w:left w:val="none" w:sz="0" w:space="0" w:color="auto"/>
        <w:bottom w:val="none" w:sz="0" w:space="0" w:color="auto"/>
        <w:right w:val="none" w:sz="0" w:space="0" w:color="auto"/>
      </w:divBdr>
    </w:div>
    <w:div w:id="1347050379">
      <w:bodyDiv w:val="1"/>
      <w:marLeft w:val="0"/>
      <w:marRight w:val="0"/>
      <w:marTop w:val="0"/>
      <w:marBottom w:val="0"/>
      <w:divBdr>
        <w:top w:val="none" w:sz="0" w:space="0" w:color="auto"/>
        <w:left w:val="none" w:sz="0" w:space="0" w:color="auto"/>
        <w:bottom w:val="none" w:sz="0" w:space="0" w:color="auto"/>
        <w:right w:val="none" w:sz="0" w:space="0" w:color="auto"/>
      </w:divBdr>
    </w:div>
    <w:div w:id="17580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aikovskiyreg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15</Pages>
  <Words>6711</Words>
  <Characters>38256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yahina</dc:creator>
  <cp:keywords/>
  <dc:description/>
  <cp:lastModifiedBy>yahina</cp:lastModifiedBy>
  <cp:revision>10</cp:revision>
  <dcterms:created xsi:type="dcterms:W3CDTF">2019-05-06T05:52:00Z</dcterms:created>
  <dcterms:modified xsi:type="dcterms:W3CDTF">2022-04-29T08:30:00Z</dcterms:modified>
</cp:coreProperties>
</file>